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3" w:rsidRPr="005B2A79" w:rsidRDefault="007B37D3" w:rsidP="005B2A79">
      <w:pPr>
        <w:jc w:val="center"/>
        <w:rPr>
          <w:b/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jc w:val="center"/>
        <w:rPr>
          <w:b/>
          <w:color w:val="000000"/>
          <w:sz w:val="22"/>
          <w:szCs w:val="22"/>
          <w:lang w:val="lv-LV"/>
        </w:rPr>
      </w:pPr>
      <w:r w:rsidRPr="005B2A79">
        <w:rPr>
          <w:b/>
          <w:color w:val="000000"/>
          <w:sz w:val="22"/>
          <w:szCs w:val="22"/>
          <w:lang w:val="lv-LV"/>
        </w:rPr>
        <w:t>VSIA “Latvijas Televīzija”</w:t>
      </w:r>
    </w:p>
    <w:p w:rsidR="007B37D3" w:rsidRPr="005B2A79" w:rsidRDefault="007B744D" w:rsidP="005B2A79">
      <w:pPr>
        <w:jc w:val="center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Vienotais reģistrācijas Nr. 40003080597</w:t>
      </w:r>
    </w:p>
    <w:p w:rsidR="007B744D" w:rsidRPr="005B2A79" w:rsidRDefault="007B744D" w:rsidP="005B2A79">
      <w:pPr>
        <w:jc w:val="center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IEPIRKUMU KOMISIJAS </w:t>
      </w:r>
    </w:p>
    <w:p w:rsidR="007B744D" w:rsidRPr="005B2A79" w:rsidRDefault="007B744D" w:rsidP="005B2A79">
      <w:pPr>
        <w:jc w:val="center"/>
        <w:rPr>
          <w:color w:val="000000"/>
          <w:sz w:val="22"/>
          <w:szCs w:val="22"/>
          <w:lang w:val="lv-LV"/>
        </w:rPr>
      </w:pPr>
      <w:r w:rsidRPr="005B2A79">
        <w:rPr>
          <w:bCs/>
          <w:color w:val="000000"/>
          <w:sz w:val="22"/>
          <w:szCs w:val="22"/>
          <w:lang w:val="lv-LV"/>
        </w:rPr>
        <w:t xml:space="preserve">LĒMUMS </w:t>
      </w:r>
    </w:p>
    <w:p w:rsidR="007B37D3" w:rsidRPr="005B2A79" w:rsidRDefault="007B744D" w:rsidP="005B2A79">
      <w:pPr>
        <w:jc w:val="center"/>
        <w:rPr>
          <w:bCs/>
          <w:color w:val="000000"/>
          <w:sz w:val="22"/>
          <w:szCs w:val="22"/>
          <w:lang w:val="lv-LV"/>
        </w:rPr>
      </w:pPr>
      <w:r w:rsidRPr="005B2A79">
        <w:rPr>
          <w:bCs/>
          <w:color w:val="000000"/>
          <w:sz w:val="22"/>
          <w:szCs w:val="22"/>
          <w:lang w:val="lv-LV"/>
        </w:rPr>
        <w:t>Publisko iepirkumu likuma 9.</w:t>
      </w:r>
      <w:r w:rsidR="005B2A79" w:rsidRPr="005B2A79">
        <w:rPr>
          <w:bCs/>
          <w:color w:val="000000"/>
          <w:sz w:val="22"/>
          <w:szCs w:val="22"/>
          <w:lang w:val="lv-LV"/>
        </w:rPr>
        <w:t xml:space="preserve"> </w:t>
      </w:r>
      <w:r w:rsidRPr="005B2A79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7B744D" w:rsidRPr="005B2A79" w:rsidRDefault="007B744D" w:rsidP="005B2A79">
      <w:pPr>
        <w:jc w:val="center"/>
        <w:rPr>
          <w:b/>
          <w:color w:val="000000"/>
          <w:sz w:val="22"/>
          <w:szCs w:val="22"/>
          <w:lang w:val="lv-LV"/>
        </w:rPr>
      </w:pPr>
      <w:r w:rsidRPr="005B2A79">
        <w:rPr>
          <w:b/>
          <w:color w:val="000000"/>
          <w:sz w:val="22"/>
          <w:szCs w:val="22"/>
          <w:lang w:val="lv-LV"/>
        </w:rPr>
        <w:t xml:space="preserve">Par </w:t>
      </w:r>
      <w:proofErr w:type="gramStart"/>
      <w:r w:rsidRPr="005B2A79">
        <w:rPr>
          <w:b/>
          <w:color w:val="000000"/>
          <w:sz w:val="22"/>
          <w:szCs w:val="22"/>
          <w:lang w:val="lv-LV"/>
        </w:rPr>
        <w:t>video servera</w:t>
      </w:r>
      <w:proofErr w:type="gramEnd"/>
      <w:r w:rsidRPr="005B2A79">
        <w:rPr>
          <w:b/>
          <w:color w:val="000000"/>
          <w:sz w:val="22"/>
          <w:szCs w:val="22"/>
          <w:lang w:val="lv-LV"/>
        </w:rPr>
        <w:t xml:space="preserve"> piegādi</w:t>
      </w:r>
    </w:p>
    <w:p w:rsidR="007B744D" w:rsidRPr="005B2A79" w:rsidRDefault="007B744D" w:rsidP="005B2A79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5B2A79">
        <w:rPr>
          <w:b/>
          <w:color w:val="000000"/>
          <w:sz w:val="22"/>
          <w:szCs w:val="22"/>
          <w:lang w:val="lv-LV" w:eastAsia="lv-LV"/>
        </w:rPr>
        <w:t>ID Nr. LTV/2017-29</w:t>
      </w:r>
    </w:p>
    <w:p w:rsidR="007B744D" w:rsidRPr="005B2A79" w:rsidRDefault="007B744D" w:rsidP="005B2A79">
      <w:pPr>
        <w:rPr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rPr>
          <w:color w:val="000000"/>
          <w:sz w:val="22"/>
          <w:szCs w:val="22"/>
          <w:lang w:val="lv-LV"/>
        </w:rPr>
      </w:pPr>
      <w:r w:rsidRPr="005B2A79">
        <w:rPr>
          <w:bCs/>
          <w:color w:val="000000"/>
          <w:sz w:val="22"/>
          <w:szCs w:val="22"/>
          <w:lang w:val="lv-LV"/>
        </w:rPr>
        <w:t>Rīgā,</w:t>
      </w:r>
      <w:proofErr w:type="gramStart"/>
      <w:r w:rsidRPr="005B2A79"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</w:r>
      <w:r w:rsidRPr="005B2A79">
        <w:rPr>
          <w:bCs/>
          <w:color w:val="000000"/>
          <w:sz w:val="22"/>
          <w:szCs w:val="22"/>
          <w:lang w:val="lv-LV"/>
        </w:rPr>
        <w:tab/>
        <w:t xml:space="preserve">    02</w:t>
      </w:r>
      <w:r w:rsidRPr="005B2A79">
        <w:rPr>
          <w:color w:val="000000"/>
          <w:sz w:val="22"/>
          <w:szCs w:val="22"/>
          <w:lang w:val="lv-LV"/>
        </w:rPr>
        <w:t>.05.2017. Nr.25/1-19</w:t>
      </w:r>
      <w:r w:rsidRPr="005B2A79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5B2A79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7B37D3" w:rsidRPr="005B2A79" w:rsidRDefault="007B37D3" w:rsidP="005B2A79">
      <w:pPr>
        <w:jc w:val="both"/>
        <w:rPr>
          <w:color w:val="000000"/>
          <w:sz w:val="22"/>
          <w:szCs w:val="22"/>
          <w:lang w:val="lv-LV"/>
        </w:rPr>
      </w:pPr>
    </w:p>
    <w:p w:rsidR="007B37D3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iepirkumā</w:t>
      </w:r>
      <w:r w:rsidRPr="005B2A79">
        <w:rPr>
          <w:color w:val="000000"/>
          <w:sz w:val="22"/>
          <w:szCs w:val="22"/>
          <w:lang w:val="lv-LV" w:eastAsia="lv-LV"/>
        </w:rPr>
        <w:t xml:space="preserve"> </w:t>
      </w:r>
      <w:r w:rsidRPr="005B2A79">
        <w:rPr>
          <w:color w:val="000000"/>
          <w:sz w:val="22"/>
          <w:szCs w:val="22"/>
          <w:lang w:val="lv-LV"/>
        </w:rPr>
        <w:t>tika iesniegti šādi piedāvājumi:</w:t>
      </w:r>
    </w:p>
    <w:tbl>
      <w:tblPr>
        <w:tblpPr w:leftFromText="180" w:rightFromText="180" w:vertAnchor="text" w:horzAnchor="margin" w:tblpY="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775"/>
        <w:gridCol w:w="2976"/>
      </w:tblGrid>
      <w:tr w:rsidR="007B744D" w:rsidRPr="005B2A79" w:rsidTr="007B744D">
        <w:tc>
          <w:tcPr>
            <w:tcW w:w="883" w:type="dxa"/>
            <w:shd w:val="clear" w:color="auto" w:fill="auto"/>
            <w:vAlign w:val="center"/>
          </w:tcPr>
          <w:p w:rsidR="007B744D" w:rsidRPr="005B2A79" w:rsidRDefault="007B744D" w:rsidP="005B2A7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5B2A79">
              <w:rPr>
                <w:b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5B2A79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7B744D" w:rsidRPr="005B2A79" w:rsidRDefault="007B744D" w:rsidP="005B2A7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B744D" w:rsidRPr="005B2A79" w:rsidRDefault="007B744D" w:rsidP="005B2A7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b/>
                <w:color w:val="000000"/>
                <w:sz w:val="22"/>
                <w:szCs w:val="22"/>
                <w:lang w:val="lv-LV"/>
              </w:rPr>
              <w:t xml:space="preserve">Piedāvājuma kopējā cena, </w:t>
            </w:r>
          </w:p>
          <w:p w:rsidR="007B744D" w:rsidRPr="005B2A79" w:rsidRDefault="007B744D" w:rsidP="005B2A79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b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7B744D" w:rsidRPr="005B2A79" w:rsidTr="007B744D">
        <w:tc>
          <w:tcPr>
            <w:tcW w:w="883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775" w:type="dxa"/>
            <w:shd w:val="clear" w:color="auto" w:fill="auto"/>
          </w:tcPr>
          <w:p w:rsidR="007B744D" w:rsidRPr="005B2A79" w:rsidRDefault="007B744D" w:rsidP="005B2A7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SIA “</w:t>
            </w:r>
            <w:proofErr w:type="spellStart"/>
            <w:r w:rsidRPr="005B2A79">
              <w:rPr>
                <w:sz w:val="22"/>
                <w:szCs w:val="22"/>
              </w:rPr>
              <w:t>Atea</w:t>
            </w:r>
            <w:proofErr w:type="spellEnd"/>
            <w:r w:rsidRPr="005B2A79">
              <w:rPr>
                <w:sz w:val="22"/>
                <w:szCs w:val="22"/>
              </w:rPr>
              <w:t xml:space="preserve">” 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(vienotais reģistrācijas Nr.40003312822)</w:t>
            </w:r>
          </w:p>
        </w:tc>
        <w:tc>
          <w:tcPr>
            <w:tcW w:w="2976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4930,20</w:t>
            </w:r>
          </w:p>
        </w:tc>
      </w:tr>
      <w:tr w:rsidR="007B744D" w:rsidRPr="005B2A79" w:rsidTr="007B744D">
        <w:tc>
          <w:tcPr>
            <w:tcW w:w="883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775" w:type="dxa"/>
            <w:shd w:val="clear" w:color="auto" w:fill="auto"/>
          </w:tcPr>
          <w:p w:rsidR="007B744D" w:rsidRPr="005B2A79" w:rsidRDefault="007B744D" w:rsidP="005B2A7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 xml:space="preserve">AS “Capital” 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(vienotais reģistrācijas Nr.</w:t>
            </w:r>
            <w:r w:rsidRPr="005B2A79">
              <w:rPr>
                <w:bCs/>
                <w:color w:val="000000"/>
                <w:sz w:val="22"/>
                <w:szCs w:val="22"/>
                <w:lang w:val="lv-LV"/>
              </w:rPr>
              <w:t>40003088497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6345,00</w:t>
            </w:r>
          </w:p>
        </w:tc>
      </w:tr>
      <w:tr w:rsidR="007B744D" w:rsidRPr="005B2A79" w:rsidTr="007B744D">
        <w:tc>
          <w:tcPr>
            <w:tcW w:w="883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5775" w:type="dxa"/>
            <w:shd w:val="clear" w:color="auto" w:fill="auto"/>
          </w:tcPr>
          <w:p w:rsidR="007B744D" w:rsidRPr="005B2A79" w:rsidRDefault="007B744D" w:rsidP="005B2A7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 xml:space="preserve">SIA “DATI Group” 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(vienotais reģistrācijas Nr.40003115371)</w:t>
            </w:r>
          </w:p>
        </w:tc>
        <w:tc>
          <w:tcPr>
            <w:tcW w:w="2976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5635,84</w:t>
            </w:r>
          </w:p>
        </w:tc>
      </w:tr>
      <w:tr w:rsidR="007B744D" w:rsidRPr="005B2A79" w:rsidTr="007B744D">
        <w:tc>
          <w:tcPr>
            <w:tcW w:w="883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5775" w:type="dxa"/>
            <w:shd w:val="clear" w:color="auto" w:fill="auto"/>
          </w:tcPr>
          <w:p w:rsidR="007B744D" w:rsidRPr="005B2A79" w:rsidRDefault="007B744D" w:rsidP="005B2A7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SIA “</w:t>
            </w:r>
            <w:proofErr w:type="spellStart"/>
            <w:r w:rsidRPr="005B2A79">
              <w:rPr>
                <w:sz w:val="22"/>
                <w:szCs w:val="22"/>
              </w:rPr>
              <w:t>Lattelecom</w:t>
            </w:r>
            <w:proofErr w:type="spellEnd"/>
            <w:r w:rsidRPr="005B2A79">
              <w:rPr>
                <w:sz w:val="22"/>
                <w:szCs w:val="22"/>
              </w:rPr>
              <w:t xml:space="preserve">” 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(vienotais reģistrācijas Nr.40003052786)</w:t>
            </w:r>
          </w:p>
        </w:tc>
        <w:tc>
          <w:tcPr>
            <w:tcW w:w="2976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4870,00</w:t>
            </w:r>
          </w:p>
        </w:tc>
      </w:tr>
      <w:tr w:rsidR="007B744D" w:rsidRPr="005B2A79" w:rsidTr="007B744D">
        <w:tc>
          <w:tcPr>
            <w:tcW w:w="883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5775" w:type="dxa"/>
            <w:shd w:val="clear" w:color="auto" w:fill="auto"/>
          </w:tcPr>
          <w:p w:rsidR="007B744D" w:rsidRPr="005B2A79" w:rsidRDefault="007B744D" w:rsidP="005B2A79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SIA “</w:t>
            </w:r>
            <w:proofErr w:type="spellStart"/>
            <w:r w:rsidRPr="005B2A79">
              <w:rPr>
                <w:sz w:val="22"/>
                <w:szCs w:val="22"/>
              </w:rPr>
              <w:t>Hannu</w:t>
            </w:r>
            <w:proofErr w:type="spellEnd"/>
            <w:r w:rsidRPr="005B2A79">
              <w:rPr>
                <w:sz w:val="22"/>
                <w:szCs w:val="22"/>
              </w:rPr>
              <w:t xml:space="preserve">-pro” </w:t>
            </w:r>
            <w:r w:rsidRPr="005B2A79">
              <w:rPr>
                <w:color w:val="000000"/>
                <w:sz w:val="22"/>
                <w:szCs w:val="22"/>
                <w:lang w:val="lv-LV"/>
              </w:rPr>
              <w:t>(vienotais reģistrācijas Nr.40003080597)</w:t>
            </w:r>
          </w:p>
        </w:tc>
        <w:tc>
          <w:tcPr>
            <w:tcW w:w="2976" w:type="dxa"/>
            <w:shd w:val="clear" w:color="auto" w:fill="auto"/>
          </w:tcPr>
          <w:p w:rsidR="007B744D" w:rsidRPr="005B2A79" w:rsidRDefault="007B744D" w:rsidP="005B2A7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5B2A79">
              <w:rPr>
                <w:sz w:val="22"/>
                <w:szCs w:val="22"/>
              </w:rPr>
              <w:t>5100,00</w:t>
            </w:r>
          </w:p>
        </w:tc>
      </w:tr>
    </w:tbl>
    <w:p w:rsidR="00DA4351" w:rsidRPr="005B2A79" w:rsidRDefault="00DA4351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izskatot pretendenta </w:t>
      </w:r>
      <w:r w:rsidRPr="005B2A79">
        <w:rPr>
          <w:sz w:val="22"/>
          <w:szCs w:val="22"/>
          <w:lang w:val="lv-LV"/>
        </w:rPr>
        <w:t>SIA “Lattelecom”</w:t>
      </w:r>
      <w:r w:rsidRPr="005B2A79">
        <w:rPr>
          <w:color w:val="000000"/>
          <w:sz w:val="22"/>
          <w:szCs w:val="22"/>
          <w:lang w:val="lv-LV"/>
        </w:rPr>
        <w:t xml:space="preserve"> piedāvājumu iepirkumu komisija konstatēja, ka pretendents, atbilstoši iepirkuma nolikuma 6.3.3.apakšpunktam, nav iesniedzis tehniskaj</w:t>
      </w:r>
      <w:r w:rsidR="00BF1343" w:rsidRPr="005B2A79">
        <w:rPr>
          <w:color w:val="000000"/>
          <w:sz w:val="22"/>
          <w:szCs w:val="22"/>
          <w:lang w:val="lv-LV"/>
        </w:rPr>
        <w:t>ai</w:t>
      </w:r>
      <w:r w:rsidRPr="005B2A79">
        <w:rPr>
          <w:color w:val="000000"/>
          <w:sz w:val="22"/>
          <w:szCs w:val="22"/>
          <w:lang w:val="lv-LV"/>
        </w:rPr>
        <w:t xml:space="preserve"> specifikācij</w:t>
      </w:r>
      <w:r w:rsidR="00BF1343" w:rsidRPr="005B2A79">
        <w:rPr>
          <w:color w:val="000000"/>
          <w:sz w:val="22"/>
          <w:szCs w:val="22"/>
          <w:lang w:val="lv-LV"/>
        </w:rPr>
        <w:t>ai atbilstošu piedāvājumu, proti, pretendenta SIA “Lattelecom” piedāvājums neatbilst tehniskās specifikācijas sadaļas “4. Minimālās tehniskās prasības piegādātāja iekārtai” 5., 8. un 9.punkta prasībām.</w:t>
      </w:r>
      <w:r w:rsidRPr="005B2A79">
        <w:rPr>
          <w:color w:val="000000"/>
          <w:sz w:val="22"/>
          <w:szCs w:val="22"/>
          <w:lang w:val="lv-LV"/>
        </w:rPr>
        <w:t xml:space="preserve"> </w:t>
      </w:r>
      <w:r w:rsidR="00BF1343" w:rsidRPr="005B2A79">
        <w:rPr>
          <w:color w:val="000000"/>
          <w:sz w:val="22"/>
          <w:szCs w:val="22"/>
          <w:lang w:val="lv-LV"/>
        </w:rPr>
        <w:t>Iepirkumu komisija, atbilstoši iepirkuma nolikuma 7.6.punktam, izslēdz pretendentu SIA “</w:t>
      </w:r>
      <w:r w:rsidR="00BF1343" w:rsidRPr="005B2A79">
        <w:rPr>
          <w:sz w:val="22"/>
          <w:szCs w:val="22"/>
          <w:lang w:val="lv-LV"/>
        </w:rPr>
        <w:t>Lattelecom</w:t>
      </w:r>
      <w:r w:rsidR="00BF1343" w:rsidRPr="005B2A79">
        <w:rPr>
          <w:color w:val="000000"/>
          <w:sz w:val="22"/>
          <w:szCs w:val="22"/>
          <w:lang w:val="lv-LV"/>
        </w:rPr>
        <w:t xml:space="preserve">” no turpmākās dalības iepirkumā, jo iesniegtais </w:t>
      </w:r>
      <w:r w:rsidR="005B2A79">
        <w:rPr>
          <w:color w:val="000000"/>
          <w:sz w:val="22"/>
          <w:szCs w:val="22"/>
          <w:lang w:val="lv-LV"/>
        </w:rPr>
        <w:t xml:space="preserve">tehniskais </w:t>
      </w:r>
      <w:r w:rsidR="00BF1343" w:rsidRPr="005B2A79">
        <w:rPr>
          <w:color w:val="000000"/>
          <w:sz w:val="22"/>
          <w:szCs w:val="22"/>
          <w:lang w:val="lv-LV"/>
        </w:rPr>
        <w:t>piedāvājums neatbilst iepirkuma nolikuma 2.pielikuma C sadaļas “Tehniskā specifikācija” prasībām;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pretendentu</w:t>
      </w:r>
      <w:r w:rsidR="00BF1343" w:rsidRPr="005B2A79">
        <w:rPr>
          <w:color w:val="000000"/>
          <w:sz w:val="22"/>
          <w:szCs w:val="22"/>
          <w:lang w:val="lv-LV"/>
        </w:rPr>
        <w:t xml:space="preserve"> </w:t>
      </w:r>
      <w:r w:rsidR="00BF1343" w:rsidRPr="005B2A79">
        <w:rPr>
          <w:sz w:val="22"/>
          <w:szCs w:val="22"/>
        </w:rPr>
        <w:t>SIA “</w:t>
      </w:r>
      <w:proofErr w:type="spellStart"/>
      <w:r w:rsidR="00BF1343" w:rsidRPr="005B2A79">
        <w:rPr>
          <w:sz w:val="22"/>
          <w:szCs w:val="22"/>
        </w:rPr>
        <w:t>Atea</w:t>
      </w:r>
      <w:proofErr w:type="spellEnd"/>
      <w:r w:rsidR="00BF1343" w:rsidRPr="005B2A79">
        <w:rPr>
          <w:sz w:val="22"/>
          <w:szCs w:val="22"/>
        </w:rPr>
        <w:t>”, AS “Capital”, SIA “DATI Group” un SIA “</w:t>
      </w:r>
      <w:proofErr w:type="spellStart"/>
      <w:r w:rsidR="00BF1343" w:rsidRPr="005B2A79">
        <w:rPr>
          <w:sz w:val="22"/>
          <w:szCs w:val="22"/>
        </w:rPr>
        <w:t>Hannu</w:t>
      </w:r>
      <w:proofErr w:type="spellEnd"/>
      <w:r w:rsidR="00BF1343" w:rsidRPr="005B2A79">
        <w:rPr>
          <w:sz w:val="22"/>
          <w:szCs w:val="22"/>
        </w:rPr>
        <w:t>-pro”</w:t>
      </w:r>
      <w:r w:rsidRPr="005B2A79">
        <w:rPr>
          <w:color w:val="000000"/>
          <w:sz w:val="22"/>
          <w:szCs w:val="22"/>
          <w:lang w:val="lv-LV"/>
        </w:rPr>
        <w:t xml:space="preserve"> kvalifikācija atbilst iepirkuma nolikuma A sadaļā “Instrukcija pretendentiem” noteiktajām pretendentu kvalifikācijas prasībām;</w:t>
      </w:r>
    </w:p>
    <w:p w:rsidR="007B744D" w:rsidRPr="005B2A79" w:rsidRDefault="00BF1343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pretendentu </w:t>
      </w:r>
      <w:r w:rsidRPr="005B2A79">
        <w:rPr>
          <w:sz w:val="22"/>
          <w:szCs w:val="22"/>
          <w:lang w:val="lv-LV"/>
        </w:rPr>
        <w:t>SIA “</w:t>
      </w:r>
      <w:proofErr w:type="spellStart"/>
      <w:r w:rsidRPr="005B2A79">
        <w:rPr>
          <w:sz w:val="22"/>
          <w:szCs w:val="22"/>
          <w:lang w:val="lv-LV"/>
        </w:rPr>
        <w:t>Atea</w:t>
      </w:r>
      <w:proofErr w:type="spellEnd"/>
      <w:r w:rsidRPr="005B2A79">
        <w:rPr>
          <w:sz w:val="22"/>
          <w:szCs w:val="22"/>
          <w:lang w:val="lv-LV"/>
        </w:rPr>
        <w:t>”, AS “</w:t>
      </w:r>
      <w:proofErr w:type="spellStart"/>
      <w:r w:rsidRPr="005B2A79">
        <w:rPr>
          <w:sz w:val="22"/>
          <w:szCs w:val="22"/>
          <w:lang w:val="lv-LV"/>
        </w:rPr>
        <w:t>Capital</w:t>
      </w:r>
      <w:proofErr w:type="spellEnd"/>
      <w:r w:rsidRPr="005B2A79">
        <w:rPr>
          <w:sz w:val="22"/>
          <w:szCs w:val="22"/>
          <w:lang w:val="lv-LV"/>
        </w:rPr>
        <w:t xml:space="preserve">”, SIA “DATI </w:t>
      </w:r>
      <w:proofErr w:type="spellStart"/>
      <w:r w:rsidRPr="005B2A79">
        <w:rPr>
          <w:sz w:val="22"/>
          <w:szCs w:val="22"/>
          <w:lang w:val="lv-LV"/>
        </w:rPr>
        <w:t>Group</w:t>
      </w:r>
      <w:proofErr w:type="spellEnd"/>
      <w:r w:rsidRPr="005B2A79">
        <w:rPr>
          <w:sz w:val="22"/>
          <w:szCs w:val="22"/>
          <w:lang w:val="lv-LV"/>
        </w:rPr>
        <w:t>” un SIA “Hannu-</w:t>
      </w:r>
      <w:proofErr w:type="spellStart"/>
      <w:r w:rsidRPr="005B2A79">
        <w:rPr>
          <w:sz w:val="22"/>
          <w:szCs w:val="22"/>
          <w:lang w:val="lv-LV"/>
        </w:rPr>
        <w:t>pro</w:t>
      </w:r>
      <w:proofErr w:type="spellEnd"/>
      <w:r w:rsidRPr="005B2A79">
        <w:rPr>
          <w:sz w:val="22"/>
          <w:szCs w:val="22"/>
          <w:lang w:val="lv-LV"/>
        </w:rPr>
        <w:t xml:space="preserve">” </w:t>
      </w:r>
      <w:r w:rsidR="007B744D" w:rsidRPr="005B2A79">
        <w:rPr>
          <w:color w:val="000000"/>
          <w:sz w:val="22"/>
          <w:szCs w:val="22"/>
          <w:lang w:val="lv-LV"/>
        </w:rPr>
        <w:t xml:space="preserve">tehniskie piedāvājumi atbilst iepirkuma nolikuma C sadaļā “Tehniskā specifikācija” noteiktajām tehniskās specifikācijas prasībām; 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pretendenta </w:t>
      </w:r>
      <w:r w:rsidR="00BF1343" w:rsidRPr="005B2A79">
        <w:rPr>
          <w:sz w:val="22"/>
          <w:szCs w:val="22"/>
          <w:lang w:val="lv-LV"/>
        </w:rPr>
        <w:t>SIA “</w:t>
      </w:r>
      <w:proofErr w:type="spellStart"/>
      <w:r w:rsidR="00BF1343" w:rsidRPr="005B2A79">
        <w:rPr>
          <w:sz w:val="22"/>
          <w:szCs w:val="22"/>
          <w:lang w:val="lv-LV"/>
        </w:rPr>
        <w:t>Atea</w:t>
      </w:r>
      <w:proofErr w:type="spellEnd"/>
      <w:r w:rsidR="00BF1343" w:rsidRPr="005B2A79">
        <w:rPr>
          <w:sz w:val="22"/>
          <w:szCs w:val="22"/>
          <w:lang w:val="lv-LV"/>
        </w:rPr>
        <w:t>”</w:t>
      </w:r>
      <w:r w:rsidRPr="005B2A79">
        <w:rPr>
          <w:color w:val="000000"/>
          <w:sz w:val="22"/>
          <w:szCs w:val="22"/>
          <w:lang w:val="lv-LV"/>
        </w:rPr>
        <w:t xml:space="preserve"> piedāvājums atbilst visām iepirkuma nolikuma prasībām un ir atzīstams par piedāvājumu ar zemāko kopējo cenu;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Elektronisko iepirkumu sistēmā iegūtās E-izziņas apliecina, ka </w:t>
      </w:r>
      <w:r w:rsidR="007B37D3" w:rsidRPr="005B2A79">
        <w:rPr>
          <w:color w:val="000000"/>
          <w:sz w:val="22"/>
          <w:szCs w:val="22"/>
          <w:lang w:val="lv-LV"/>
        </w:rPr>
        <w:t xml:space="preserve">pretendentiem </w:t>
      </w:r>
      <w:r w:rsidR="007B37D3" w:rsidRPr="005B2A79">
        <w:rPr>
          <w:sz w:val="22"/>
          <w:szCs w:val="22"/>
          <w:lang w:val="lv-LV"/>
        </w:rPr>
        <w:t>SIA “</w:t>
      </w:r>
      <w:proofErr w:type="spellStart"/>
      <w:r w:rsidR="007B37D3" w:rsidRPr="005B2A79">
        <w:rPr>
          <w:sz w:val="22"/>
          <w:szCs w:val="22"/>
          <w:lang w:val="lv-LV"/>
        </w:rPr>
        <w:t>Atea</w:t>
      </w:r>
      <w:proofErr w:type="spellEnd"/>
      <w:r w:rsidR="007B37D3" w:rsidRPr="005B2A79">
        <w:rPr>
          <w:sz w:val="22"/>
          <w:szCs w:val="22"/>
          <w:lang w:val="lv-LV"/>
        </w:rPr>
        <w:t>”, AS “</w:t>
      </w:r>
      <w:proofErr w:type="spellStart"/>
      <w:r w:rsidR="007B37D3" w:rsidRPr="005B2A79">
        <w:rPr>
          <w:sz w:val="22"/>
          <w:szCs w:val="22"/>
          <w:lang w:val="lv-LV"/>
        </w:rPr>
        <w:t>Capital</w:t>
      </w:r>
      <w:proofErr w:type="spellEnd"/>
      <w:r w:rsidR="007B37D3" w:rsidRPr="005B2A79">
        <w:rPr>
          <w:sz w:val="22"/>
          <w:szCs w:val="22"/>
          <w:lang w:val="lv-LV"/>
        </w:rPr>
        <w:t xml:space="preserve">”, SIA “DATI </w:t>
      </w:r>
      <w:proofErr w:type="spellStart"/>
      <w:r w:rsidR="007B37D3" w:rsidRPr="005B2A79">
        <w:rPr>
          <w:sz w:val="22"/>
          <w:szCs w:val="22"/>
          <w:lang w:val="lv-LV"/>
        </w:rPr>
        <w:t>Group</w:t>
      </w:r>
      <w:proofErr w:type="spellEnd"/>
      <w:r w:rsidR="007B37D3" w:rsidRPr="005B2A79">
        <w:rPr>
          <w:sz w:val="22"/>
          <w:szCs w:val="22"/>
          <w:lang w:val="lv-LV"/>
        </w:rPr>
        <w:t>” un SIA “Hannu-</w:t>
      </w:r>
      <w:proofErr w:type="spellStart"/>
      <w:r w:rsidR="007B37D3" w:rsidRPr="005B2A79">
        <w:rPr>
          <w:sz w:val="22"/>
          <w:szCs w:val="22"/>
          <w:lang w:val="lv-LV"/>
        </w:rPr>
        <w:t>pro</w:t>
      </w:r>
      <w:proofErr w:type="spellEnd"/>
      <w:r w:rsidR="007B37D3" w:rsidRPr="005B2A79">
        <w:rPr>
          <w:sz w:val="22"/>
          <w:szCs w:val="22"/>
          <w:lang w:val="lv-LV"/>
        </w:rPr>
        <w:t xml:space="preserve">” </w:t>
      </w:r>
      <w:r w:rsidRPr="005B2A79">
        <w:rPr>
          <w:color w:val="000000"/>
          <w:sz w:val="22"/>
          <w:szCs w:val="22"/>
          <w:lang w:val="lv-LV"/>
        </w:rPr>
        <w:t>piedāvājumu iesniegšanas termiņa pēdējā dienā (</w:t>
      </w:r>
      <w:r w:rsidR="00C773D4" w:rsidRPr="005B2A79">
        <w:rPr>
          <w:color w:val="000000"/>
          <w:sz w:val="22"/>
          <w:szCs w:val="22"/>
          <w:lang w:val="lv-LV"/>
        </w:rPr>
        <w:t>18.04</w:t>
      </w:r>
      <w:r w:rsidRPr="005B2A79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Elektronisko iepirkumu sistēmā iegūtās E-izziņas apliecina, ka </w:t>
      </w:r>
      <w:r w:rsidR="007B37D3" w:rsidRPr="005B2A79">
        <w:rPr>
          <w:color w:val="000000"/>
          <w:sz w:val="22"/>
          <w:szCs w:val="22"/>
          <w:lang w:val="lv-LV"/>
        </w:rPr>
        <w:t xml:space="preserve">pretendentiem </w:t>
      </w:r>
      <w:r w:rsidR="007B37D3" w:rsidRPr="005B2A79">
        <w:rPr>
          <w:sz w:val="22"/>
          <w:szCs w:val="22"/>
          <w:lang w:val="lv-LV"/>
        </w:rPr>
        <w:t>SIA “</w:t>
      </w:r>
      <w:proofErr w:type="spellStart"/>
      <w:r w:rsidR="007B37D3" w:rsidRPr="005B2A79">
        <w:rPr>
          <w:sz w:val="22"/>
          <w:szCs w:val="22"/>
          <w:lang w:val="lv-LV"/>
        </w:rPr>
        <w:t>Atea</w:t>
      </w:r>
      <w:proofErr w:type="spellEnd"/>
      <w:r w:rsidR="007B37D3" w:rsidRPr="005B2A79">
        <w:rPr>
          <w:sz w:val="22"/>
          <w:szCs w:val="22"/>
          <w:lang w:val="lv-LV"/>
        </w:rPr>
        <w:t>”, AS “</w:t>
      </w:r>
      <w:proofErr w:type="spellStart"/>
      <w:r w:rsidR="007B37D3" w:rsidRPr="005B2A79">
        <w:rPr>
          <w:sz w:val="22"/>
          <w:szCs w:val="22"/>
          <w:lang w:val="lv-LV"/>
        </w:rPr>
        <w:t>Capital</w:t>
      </w:r>
      <w:proofErr w:type="spellEnd"/>
      <w:r w:rsidR="007B37D3" w:rsidRPr="005B2A79">
        <w:rPr>
          <w:sz w:val="22"/>
          <w:szCs w:val="22"/>
          <w:lang w:val="lv-LV"/>
        </w:rPr>
        <w:t xml:space="preserve">”, SIA “DATI </w:t>
      </w:r>
      <w:proofErr w:type="spellStart"/>
      <w:r w:rsidR="007B37D3" w:rsidRPr="005B2A79">
        <w:rPr>
          <w:sz w:val="22"/>
          <w:szCs w:val="22"/>
          <w:lang w:val="lv-LV"/>
        </w:rPr>
        <w:t>Group</w:t>
      </w:r>
      <w:proofErr w:type="spellEnd"/>
      <w:r w:rsidR="007B37D3" w:rsidRPr="005B2A79">
        <w:rPr>
          <w:sz w:val="22"/>
          <w:szCs w:val="22"/>
          <w:lang w:val="lv-LV"/>
        </w:rPr>
        <w:t>” un SIA “Hannu-</w:t>
      </w:r>
      <w:proofErr w:type="spellStart"/>
      <w:r w:rsidR="007B37D3" w:rsidRPr="005B2A79">
        <w:rPr>
          <w:sz w:val="22"/>
          <w:szCs w:val="22"/>
          <w:lang w:val="lv-LV"/>
        </w:rPr>
        <w:t>pro</w:t>
      </w:r>
      <w:proofErr w:type="spellEnd"/>
      <w:r w:rsidR="007B37D3" w:rsidRPr="005B2A79">
        <w:rPr>
          <w:sz w:val="22"/>
          <w:szCs w:val="22"/>
          <w:lang w:val="lv-LV"/>
        </w:rPr>
        <w:t xml:space="preserve">” </w:t>
      </w:r>
      <w:r w:rsidRPr="005B2A79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5B2A79">
        <w:rPr>
          <w:color w:val="000000"/>
          <w:sz w:val="22"/>
          <w:szCs w:val="22"/>
          <w:lang w:val="lv-LV"/>
        </w:rPr>
        <w:t xml:space="preserve"> (</w:t>
      </w:r>
      <w:r w:rsidR="00C773D4" w:rsidRPr="005B2A79">
        <w:rPr>
          <w:color w:val="000000"/>
          <w:sz w:val="22"/>
          <w:szCs w:val="22"/>
          <w:lang w:val="lv-LV"/>
        </w:rPr>
        <w:t>02.05</w:t>
      </w:r>
      <w:r w:rsidRPr="005B2A79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7B744D" w:rsidRPr="005B2A79" w:rsidRDefault="007B744D" w:rsidP="005B2A7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Elektronisko iepirkumu sistēmā iegūtās E-izziņas apliecina, ka </w:t>
      </w:r>
      <w:r w:rsidR="007B37D3" w:rsidRPr="005B2A79">
        <w:rPr>
          <w:color w:val="000000"/>
          <w:sz w:val="22"/>
          <w:szCs w:val="22"/>
          <w:lang w:val="lv-LV"/>
        </w:rPr>
        <w:t xml:space="preserve">pretendentiem </w:t>
      </w:r>
      <w:r w:rsidR="007B37D3" w:rsidRPr="005B2A79">
        <w:rPr>
          <w:sz w:val="22"/>
          <w:szCs w:val="22"/>
          <w:lang w:val="lv-LV"/>
        </w:rPr>
        <w:t>SIA “</w:t>
      </w:r>
      <w:proofErr w:type="spellStart"/>
      <w:r w:rsidR="007B37D3" w:rsidRPr="005B2A79">
        <w:rPr>
          <w:sz w:val="22"/>
          <w:szCs w:val="22"/>
          <w:lang w:val="lv-LV"/>
        </w:rPr>
        <w:t>Atea</w:t>
      </w:r>
      <w:proofErr w:type="spellEnd"/>
      <w:r w:rsidR="007B37D3" w:rsidRPr="005B2A79">
        <w:rPr>
          <w:sz w:val="22"/>
          <w:szCs w:val="22"/>
          <w:lang w:val="lv-LV"/>
        </w:rPr>
        <w:t>”, AS “</w:t>
      </w:r>
      <w:proofErr w:type="spellStart"/>
      <w:r w:rsidR="007B37D3" w:rsidRPr="005B2A79">
        <w:rPr>
          <w:sz w:val="22"/>
          <w:szCs w:val="22"/>
          <w:lang w:val="lv-LV"/>
        </w:rPr>
        <w:t>Capital</w:t>
      </w:r>
      <w:proofErr w:type="spellEnd"/>
      <w:r w:rsidR="007B37D3" w:rsidRPr="005B2A79">
        <w:rPr>
          <w:sz w:val="22"/>
          <w:szCs w:val="22"/>
          <w:lang w:val="lv-LV"/>
        </w:rPr>
        <w:t xml:space="preserve">”, SIA “DATI </w:t>
      </w:r>
      <w:proofErr w:type="spellStart"/>
      <w:r w:rsidR="007B37D3" w:rsidRPr="005B2A79">
        <w:rPr>
          <w:sz w:val="22"/>
          <w:szCs w:val="22"/>
          <w:lang w:val="lv-LV"/>
        </w:rPr>
        <w:t>Group</w:t>
      </w:r>
      <w:proofErr w:type="spellEnd"/>
      <w:r w:rsidR="007B37D3" w:rsidRPr="005B2A79">
        <w:rPr>
          <w:sz w:val="22"/>
          <w:szCs w:val="22"/>
          <w:lang w:val="lv-LV"/>
        </w:rPr>
        <w:t>” un SIA “Hannu-</w:t>
      </w:r>
      <w:proofErr w:type="spellStart"/>
      <w:r w:rsidR="007B37D3" w:rsidRPr="005B2A79">
        <w:rPr>
          <w:sz w:val="22"/>
          <w:szCs w:val="22"/>
          <w:lang w:val="lv-LV"/>
        </w:rPr>
        <w:t>pro</w:t>
      </w:r>
      <w:proofErr w:type="spellEnd"/>
      <w:r w:rsidR="007B37D3" w:rsidRPr="005B2A79">
        <w:rPr>
          <w:sz w:val="22"/>
          <w:szCs w:val="22"/>
          <w:lang w:val="lv-LV"/>
        </w:rPr>
        <w:t xml:space="preserve">” </w:t>
      </w:r>
      <w:r w:rsidRPr="005B2A79">
        <w:rPr>
          <w:color w:val="000000"/>
          <w:sz w:val="22"/>
          <w:szCs w:val="22"/>
          <w:lang w:val="lv-LV"/>
        </w:rPr>
        <w:t>nav pasludināts maksātnespējas (t.sk. bankrota) process, tie neatrodas likvidācijas stadijā</w:t>
      </w:r>
      <w:proofErr w:type="gramStart"/>
      <w:r w:rsidRPr="005B2A79">
        <w:rPr>
          <w:color w:val="000000"/>
          <w:sz w:val="22"/>
          <w:szCs w:val="22"/>
          <w:lang w:val="lv-LV"/>
        </w:rPr>
        <w:t xml:space="preserve"> un</w:t>
      </w:r>
      <w:proofErr w:type="gramEnd"/>
      <w:r w:rsidRPr="005B2A79">
        <w:rPr>
          <w:color w:val="000000"/>
          <w:sz w:val="22"/>
          <w:szCs w:val="22"/>
          <w:lang w:val="lv-LV"/>
        </w:rPr>
        <w:t xml:space="preserve"> to saimnieciskā darbība nav apturēta vai pārtraukta.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Iepirkumu komisijas lēmums: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</w:p>
    <w:p w:rsidR="007B744D" w:rsidRPr="005B2A79" w:rsidRDefault="005B2A79" w:rsidP="005B2A79">
      <w:pPr>
        <w:jc w:val="both"/>
        <w:rPr>
          <w:b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Pamatojoties uz</w:t>
      </w:r>
      <w:r w:rsidR="007B744D" w:rsidRPr="005B2A79">
        <w:rPr>
          <w:color w:val="000000"/>
          <w:sz w:val="22"/>
          <w:szCs w:val="22"/>
          <w:lang w:val="lv-LV"/>
        </w:rPr>
        <w:t xml:space="preserve"> Publisko iepirkumu likuma 9.</w:t>
      </w:r>
      <w:r>
        <w:rPr>
          <w:color w:val="000000"/>
          <w:sz w:val="22"/>
          <w:szCs w:val="22"/>
          <w:lang w:val="lv-LV"/>
        </w:rPr>
        <w:t xml:space="preserve"> </w:t>
      </w:r>
      <w:r w:rsidR="007B744D" w:rsidRPr="005B2A79">
        <w:rPr>
          <w:color w:val="000000"/>
          <w:sz w:val="22"/>
          <w:szCs w:val="22"/>
          <w:lang w:val="lv-LV"/>
        </w:rPr>
        <w:t xml:space="preserve">panta kārtībā organizētā iepirkuma “Par </w:t>
      </w:r>
      <w:proofErr w:type="gramStart"/>
      <w:r w:rsidR="007B37D3" w:rsidRPr="005B2A79">
        <w:rPr>
          <w:color w:val="000000"/>
          <w:sz w:val="22"/>
          <w:szCs w:val="22"/>
          <w:lang w:val="lv-LV"/>
        </w:rPr>
        <w:t>video servera</w:t>
      </w:r>
      <w:proofErr w:type="gramEnd"/>
      <w:r w:rsidR="007B37D3" w:rsidRPr="005B2A79">
        <w:rPr>
          <w:color w:val="000000"/>
          <w:sz w:val="22"/>
          <w:szCs w:val="22"/>
          <w:lang w:val="lv-LV"/>
        </w:rPr>
        <w:t xml:space="preserve"> piegādi</w:t>
      </w:r>
      <w:r w:rsidR="007B744D" w:rsidRPr="005B2A79">
        <w:rPr>
          <w:color w:val="000000"/>
          <w:sz w:val="22"/>
          <w:szCs w:val="22"/>
          <w:lang w:val="lv-LV"/>
        </w:rPr>
        <w:t>”</w:t>
      </w:r>
      <w:r w:rsidR="007B744D" w:rsidRPr="005B2A79">
        <w:rPr>
          <w:color w:val="000000"/>
          <w:sz w:val="22"/>
          <w:szCs w:val="22"/>
          <w:lang w:val="lv-LV" w:eastAsia="lv-LV"/>
        </w:rPr>
        <w:t xml:space="preserve"> (LTV/2017-2</w:t>
      </w:r>
      <w:r w:rsidR="007B37D3" w:rsidRPr="005B2A79">
        <w:rPr>
          <w:color w:val="000000"/>
          <w:sz w:val="22"/>
          <w:szCs w:val="22"/>
          <w:lang w:val="lv-LV" w:eastAsia="lv-LV"/>
        </w:rPr>
        <w:t>9</w:t>
      </w:r>
      <w:r w:rsidR="007B744D" w:rsidRPr="005B2A79">
        <w:rPr>
          <w:color w:val="000000"/>
          <w:sz w:val="22"/>
          <w:szCs w:val="22"/>
          <w:lang w:val="lv-LV" w:eastAsia="lv-LV"/>
        </w:rPr>
        <w:t xml:space="preserve">) </w:t>
      </w:r>
      <w:r w:rsidR="007B744D" w:rsidRPr="005B2A79">
        <w:rPr>
          <w:color w:val="000000"/>
          <w:sz w:val="22"/>
          <w:szCs w:val="22"/>
          <w:lang w:val="lv-LV"/>
        </w:rPr>
        <w:t>nolikuma 7.1</w:t>
      </w:r>
      <w:r w:rsidR="007B37D3" w:rsidRPr="005B2A79">
        <w:rPr>
          <w:color w:val="000000"/>
          <w:sz w:val="22"/>
          <w:szCs w:val="22"/>
          <w:lang w:val="lv-LV"/>
        </w:rPr>
        <w:t>3</w:t>
      </w:r>
      <w:r w:rsidR="007B744D" w:rsidRPr="005B2A79">
        <w:rPr>
          <w:color w:val="000000"/>
          <w:sz w:val="22"/>
          <w:szCs w:val="22"/>
          <w:lang w:val="lv-LV"/>
        </w:rPr>
        <w:t xml:space="preserve">.punktu, iepirkumu komisija vienbalsīgi balsojot, atzina par uzvarētāju un </w:t>
      </w:r>
      <w:r w:rsidR="007B744D" w:rsidRPr="005B2A79">
        <w:rPr>
          <w:color w:val="000000"/>
          <w:sz w:val="22"/>
          <w:szCs w:val="22"/>
          <w:lang w:val="lv-LV"/>
        </w:rPr>
        <w:lastRenderedPageBreak/>
        <w:t xml:space="preserve">piešķīra iepirkuma līguma slēgšanas tiesības pretendentam </w:t>
      </w:r>
      <w:r w:rsidR="007B37D3" w:rsidRPr="005B2A79">
        <w:rPr>
          <w:b/>
          <w:sz w:val="22"/>
          <w:szCs w:val="22"/>
          <w:lang w:val="lv-LV"/>
        </w:rPr>
        <w:t>SIA “</w:t>
      </w:r>
      <w:proofErr w:type="spellStart"/>
      <w:r w:rsidR="007B37D3" w:rsidRPr="005B2A79">
        <w:rPr>
          <w:b/>
          <w:sz w:val="22"/>
          <w:szCs w:val="22"/>
          <w:lang w:val="lv-LV"/>
        </w:rPr>
        <w:t>Atea</w:t>
      </w:r>
      <w:proofErr w:type="spellEnd"/>
      <w:r w:rsidR="007B37D3" w:rsidRPr="005B2A79">
        <w:rPr>
          <w:b/>
          <w:sz w:val="22"/>
          <w:szCs w:val="22"/>
          <w:lang w:val="lv-LV"/>
        </w:rPr>
        <w:t>”</w:t>
      </w:r>
      <w:r w:rsidR="007B37D3" w:rsidRPr="005B2A79">
        <w:rPr>
          <w:sz w:val="22"/>
          <w:szCs w:val="22"/>
          <w:lang w:val="lv-LV"/>
        </w:rPr>
        <w:t xml:space="preserve"> </w:t>
      </w:r>
      <w:r w:rsidR="007B37D3" w:rsidRPr="005B2A79">
        <w:rPr>
          <w:color w:val="000000"/>
          <w:sz w:val="22"/>
          <w:szCs w:val="22"/>
          <w:lang w:val="lv-LV"/>
        </w:rPr>
        <w:t>(vienotais reģistrācijas Nr.40003312822)</w:t>
      </w:r>
      <w:r w:rsidR="007B744D" w:rsidRPr="005B2A79">
        <w:rPr>
          <w:color w:val="000000"/>
          <w:sz w:val="22"/>
          <w:szCs w:val="22"/>
          <w:lang w:val="lv-LV"/>
        </w:rPr>
        <w:t>,</w:t>
      </w:r>
      <w:r w:rsidR="007B744D" w:rsidRPr="005B2A79">
        <w:rPr>
          <w:bCs/>
          <w:color w:val="000000"/>
          <w:sz w:val="22"/>
          <w:szCs w:val="22"/>
          <w:lang w:val="lv-LV"/>
        </w:rPr>
        <w:t xml:space="preserve"> jo tā </w:t>
      </w:r>
      <w:r w:rsidR="007B744D" w:rsidRPr="005B2A79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="007B744D" w:rsidRPr="005B2A79">
        <w:rPr>
          <w:bCs/>
          <w:color w:val="000000"/>
          <w:sz w:val="22"/>
          <w:szCs w:val="22"/>
          <w:lang w:val="lv-LV"/>
        </w:rPr>
        <w:t xml:space="preserve"> Kopējā līgumcena </w:t>
      </w:r>
      <w:bookmarkStart w:id="0" w:name="_GoBack"/>
      <w:bookmarkEnd w:id="0"/>
      <w:r w:rsidR="007B744D" w:rsidRPr="005B2A79">
        <w:rPr>
          <w:bCs/>
          <w:color w:val="000000"/>
          <w:sz w:val="22"/>
          <w:szCs w:val="22"/>
          <w:lang w:val="lv-LV"/>
        </w:rPr>
        <w:t>par kādu tiks slēgts iepirkuma līgums (</w:t>
      </w:r>
      <w:r w:rsidR="007B744D" w:rsidRPr="005B2A79">
        <w:rPr>
          <w:color w:val="000000"/>
          <w:sz w:val="22"/>
          <w:szCs w:val="22"/>
          <w:lang w:val="lv-LV"/>
        </w:rPr>
        <w:t xml:space="preserve">bez PVN) ir </w:t>
      </w:r>
      <w:r w:rsidR="007B37D3" w:rsidRPr="005B2A79">
        <w:rPr>
          <w:b/>
          <w:sz w:val="22"/>
          <w:szCs w:val="22"/>
          <w:lang w:val="lv-LV"/>
        </w:rPr>
        <w:t>4930,20</w:t>
      </w:r>
      <w:r w:rsidR="007B37D3" w:rsidRPr="005B2A79">
        <w:rPr>
          <w:b/>
          <w:color w:val="000000"/>
          <w:sz w:val="22"/>
          <w:szCs w:val="22"/>
          <w:lang w:val="lv-LV"/>
        </w:rPr>
        <w:t> </w:t>
      </w:r>
      <w:r w:rsidR="007B744D" w:rsidRPr="005B2A79">
        <w:rPr>
          <w:b/>
          <w:color w:val="000000"/>
          <w:sz w:val="22"/>
          <w:szCs w:val="22"/>
          <w:lang w:val="lv-LV"/>
        </w:rPr>
        <w:t>EUR</w:t>
      </w:r>
      <w:r w:rsidR="007B744D" w:rsidRPr="005B2A79">
        <w:rPr>
          <w:color w:val="000000"/>
          <w:sz w:val="22"/>
          <w:szCs w:val="22"/>
          <w:lang w:val="lv-LV"/>
        </w:rPr>
        <w:t xml:space="preserve"> (</w:t>
      </w:r>
      <w:r w:rsidR="007B37D3" w:rsidRPr="005B2A79">
        <w:rPr>
          <w:color w:val="000000"/>
          <w:sz w:val="22"/>
          <w:szCs w:val="22"/>
          <w:lang w:val="lv-LV"/>
        </w:rPr>
        <w:t>četri tūkstoši deviņi simti trīsdesmit</w:t>
      </w:r>
      <w:r w:rsidR="007B744D" w:rsidRPr="005B2A7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7B744D" w:rsidRPr="005B2A79">
        <w:rPr>
          <w:i/>
          <w:color w:val="000000"/>
          <w:sz w:val="22"/>
          <w:szCs w:val="22"/>
          <w:lang w:val="lv-LV"/>
        </w:rPr>
        <w:t>euro</w:t>
      </w:r>
      <w:proofErr w:type="spellEnd"/>
      <w:r w:rsidR="007B744D" w:rsidRPr="005B2A79">
        <w:rPr>
          <w:color w:val="000000"/>
          <w:sz w:val="22"/>
          <w:szCs w:val="22"/>
          <w:lang w:val="lv-LV"/>
        </w:rPr>
        <w:t xml:space="preserve"> un </w:t>
      </w:r>
      <w:r w:rsidR="007B37D3" w:rsidRPr="005B2A79">
        <w:rPr>
          <w:color w:val="000000"/>
          <w:sz w:val="22"/>
          <w:szCs w:val="22"/>
          <w:lang w:val="lv-LV"/>
        </w:rPr>
        <w:t>2</w:t>
      </w:r>
      <w:r w:rsidR="007B744D" w:rsidRPr="005B2A79">
        <w:rPr>
          <w:color w:val="000000"/>
          <w:sz w:val="22"/>
          <w:szCs w:val="22"/>
          <w:lang w:val="lv-LV"/>
        </w:rPr>
        <w:t>0 centi).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Iepirkumu komisijas priekšsēdētājs</w:t>
      </w:r>
    </w:p>
    <w:p w:rsidR="007B37D3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Ivars Priede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Iepirkumu komisijas priekšsēdētāja vietnieks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Ivars Belte</w:t>
      </w:r>
    </w:p>
    <w:p w:rsidR="007B37D3" w:rsidRPr="005B2A79" w:rsidRDefault="007B37D3" w:rsidP="005B2A79">
      <w:pPr>
        <w:jc w:val="both"/>
        <w:rPr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Iepirkumu komisijas priekšsēdētāja vietnieks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Sergejs Ņesterovs</w:t>
      </w:r>
    </w:p>
    <w:p w:rsidR="007B37D3" w:rsidRPr="005B2A79" w:rsidRDefault="007B37D3" w:rsidP="005B2A79">
      <w:pPr>
        <w:jc w:val="both"/>
        <w:rPr>
          <w:color w:val="000000"/>
          <w:sz w:val="22"/>
          <w:szCs w:val="22"/>
          <w:lang w:val="lv-LV"/>
        </w:rPr>
      </w:pP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7B744D" w:rsidRPr="005B2A79" w:rsidRDefault="007B744D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5B2A79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775C01" w:rsidRPr="005B2A79" w:rsidRDefault="00775C01" w:rsidP="005B2A79">
      <w:pPr>
        <w:jc w:val="both"/>
        <w:rPr>
          <w:color w:val="000000"/>
          <w:sz w:val="22"/>
          <w:szCs w:val="22"/>
          <w:lang w:val="lv-LV"/>
        </w:rPr>
      </w:pPr>
    </w:p>
    <w:p w:rsidR="00775C01" w:rsidRPr="005B2A79" w:rsidRDefault="00775C01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775C01" w:rsidRPr="005B2A79" w:rsidRDefault="00775C01" w:rsidP="005B2A79">
      <w:pPr>
        <w:jc w:val="both"/>
        <w:rPr>
          <w:color w:val="000000"/>
          <w:sz w:val="22"/>
          <w:szCs w:val="22"/>
          <w:lang w:val="lv-LV"/>
        </w:rPr>
      </w:pPr>
      <w:r w:rsidRPr="005B2A79">
        <w:rPr>
          <w:color w:val="000000"/>
          <w:sz w:val="22"/>
          <w:szCs w:val="22"/>
          <w:lang w:val="lv-LV"/>
        </w:rPr>
        <w:t>Māris Martinsons</w:t>
      </w:r>
    </w:p>
    <w:p w:rsidR="00DD440B" w:rsidRPr="005B2A79" w:rsidRDefault="00DD440B" w:rsidP="005B2A79">
      <w:pPr>
        <w:rPr>
          <w:sz w:val="22"/>
          <w:szCs w:val="22"/>
          <w:lang w:val="lv-LV"/>
        </w:rPr>
      </w:pPr>
    </w:p>
    <w:sectPr w:rsidR="00DD440B" w:rsidRPr="005B2A79" w:rsidSect="007B37D3">
      <w:pgSz w:w="11906" w:h="16838"/>
      <w:pgMar w:top="851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4F5D3F"/>
    <w:multiLevelType w:val="hybridMultilevel"/>
    <w:tmpl w:val="543634F0"/>
    <w:lvl w:ilvl="0" w:tplc="6C321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D"/>
    <w:rsid w:val="00155151"/>
    <w:rsid w:val="005B2A79"/>
    <w:rsid w:val="00775C01"/>
    <w:rsid w:val="007B37D3"/>
    <w:rsid w:val="007B744D"/>
    <w:rsid w:val="00BF1343"/>
    <w:rsid w:val="00C773D4"/>
    <w:rsid w:val="00DA4351"/>
    <w:rsid w:val="00D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5338-4B9B-4111-9789-6CE4BF6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1438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Andris Rozenbergs</cp:lastModifiedBy>
  <cp:revision>2</cp:revision>
  <dcterms:created xsi:type="dcterms:W3CDTF">2017-05-02T12:30:00Z</dcterms:created>
  <dcterms:modified xsi:type="dcterms:W3CDTF">2017-05-02T12:30:00Z</dcterms:modified>
</cp:coreProperties>
</file>