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B71" w:rsidRPr="00345B71" w:rsidRDefault="00345B71" w:rsidP="00345B71">
      <w:pPr>
        <w:pStyle w:val="Normal1"/>
        <w:ind w:left="-851" w:right="-1192"/>
        <w:jc w:val="center"/>
        <w:rPr>
          <w:b/>
          <w:color w:val="000000"/>
          <w:sz w:val="22"/>
          <w:szCs w:val="22"/>
          <w:lang w:val="lv-LV"/>
        </w:rPr>
      </w:pPr>
      <w:r w:rsidRPr="00345B71">
        <w:rPr>
          <w:b/>
          <w:color w:val="000000"/>
          <w:sz w:val="22"/>
          <w:szCs w:val="22"/>
          <w:lang w:val="lv-LV"/>
        </w:rPr>
        <w:t>IEPIRKUMA LĪGUMS</w:t>
      </w:r>
    </w:p>
    <w:p w:rsidR="00345B71" w:rsidRPr="00345B71" w:rsidRDefault="00345B71" w:rsidP="00345B71">
      <w:pPr>
        <w:pStyle w:val="Normal1"/>
        <w:ind w:left="-851" w:right="-1192"/>
        <w:jc w:val="center"/>
        <w:rPr>
          <w:b/>
          <w:color w:val="000000"/>
          <w:sz w:val="22"/>
          <w:szCs w:val="22"/>
          <w:lang w:val="lv-LV"/>
        </w:rPr>
      </w:pPr>
      <w:proofErr w:type="spellStart"/>
      <w:r w:rsidRPr="00345B71">
        <w:rPr>
          <w:b/>
          <w:color w:val="000000"/>
          <w:sz w:val="22"/>
          <w:szCs w:val="22"/>
          <w:lang w:val="lv-LV"/>
        </w:rPr>
        <w:t>Mākoņdatošanas</w:t>
      </w:r>
      <w:proofErr w:type="spellEnd"/>
      <w:r w:rsidRPr="00345B71">
        <w:rPr>
          <w:b/>
          <w:color w:val="000000"/>
          <w:sz w:val="22"/>
          <w:szCs w:val="22"/>
          <w:lang w:val="lv-LV"/>
        </w:rPr>
        <w:t xml:space="preserve"> resursu noma</w:t>
      </w:r>
    </w:p>
    <w:p w:rsidR="00345B71" w:rsidRPr="00345B71" w:rsidRDefault="00345B71" w:rsidP="00345B71">
      <w:pPr>
        <w:pStyle w:val="Normal1"/>
        <w:ind w:left="-851" w:right="-1192"/>
        <w:jc w:val="center"/>
        <w:rPr>
          <w:color w:val="000000"/>
          <w:sz w:val="22"/>
          <w:szCs w:val="22"/>
          <w:lang w:val="lv-LV"/>
        </w:rPr>
      </w:pPr>
      <w:r w:rsidRPr="00345B71">
        <w:rPr>
          <w:color w:val="000000"/>
          <w:sz w:val="22"/>
          <w:szCs w:val="22"/>
          <w:lang w:val="lv-LV"/>
        </w:rPr>
        <w:t>ID Nr. LTV/2017-35</w:t>
      </w:r>
    </w:p>
    <w:p w:rsidR="00345B71" w:rsidRPr="00345B71" w:rsidRDefault="00345B71" w:rsidP="00345B71">
      <w:pPr>
        <w:pStyle w:val="Normal1"/>
        <w:shd w:val="clear" w:color="auto" w:fill="FFFFFF"/>
        <w:ind w:left="-851" w:right="-1192"/>
        <w:rPr>
          <w:b/>
          <w:bCs/>
          <w:color w:val="000000"/>
          <w:sz w:val="22"/>
          <w:szCs w:val="22"/>
          <w:lang w:val="lv-LV"/>
        </w:rPr>
      </w:pPr>
    </w:p>
    <w:p w:rsidR="00345B71" w:rsidRPr="00345B71" w:rsidRDefault="00345B71" w:rsidP="00345B71">
      <w:pPr>
        <w:pStyle w:val="Normal1"/>
        <w:shd w:val="clear" w:color="auto" w:fill="FFFFFF"/>
        <w:ind w:left="-851" w:right="-1192"/>
        <w:rPr>
          <w:color w:val="000000"/>
          <w:sz w:val="22"/>
          <w:szCs w:val="22"/>
          <w:lang w:val="lv-LV"/>
        </w:rPr>
      </w:pPr>
      <w:r w:rsidRPr="00345B71">
        <w:rPr>
          <w:color w:val="000000"/>
          <w:sz w:val="22"/>
          <w:szCs w:val="22"/>
          <w:lang w:val="lv-LV"/>
        </w:rPr>
        <w:t>Rīgā,</w:t>
      </w:r>
      <w:r w:rsidRPr="00345B71">
        <w:rPr>
          <w:color w:val="000000"/>
          <w:sz w:val="22"/>
          <w:szCs w:val="22"/>
          <w:lang w:val="lv-LV"/>
        </w:rPr>
        <w:tab/>
      </w:r>
      <w:r w:rsidRPr="00345B71">
        <w:rPr>
          <w:color w:val="000000"/>
          <w:sz w:val="22"/>
          <w:szCs w:val="22"/>
          <w:lang w:val="lv-LV"/>
        </w:rPr>
        <w:tab/>
      </w:r>
      <w:r w:rsidRPr="00345B71">
        <w:rPr>
          <w:color w:val="000000"/>
          <w:sz w:val="22"/>
          <w:szCs w:val="22"/>
          <w:lang w:val="lv-LV"/>
        </w:rPr>
        <w:tab/>
      </w:r>
      <w:r w:rsidRPr="00345B71">
        <w:rPr>
          <w:color w:val="000000"/>
          <w:sz w:val="22"/>
          <w:szCs w:val="22"/>
          <w:lang w:val="lv-LV"/>
        </w:rPr>
        <w:tab/>
      </w:r>
      <w:r w:rsidRPr="00345B71">
        <w:rPr>
          <w:color w:val="000000"/>
          <w:sz w:val="22"/>
          <w:szCs w:val="22"/>
          <w:lang w:val="lv-LV"/>
        </w:rPr>
        <w:tab/>
      </w:r>
      <w:r w:rsidRPr="00345B71">
        <w:rPr>
          <w:color w:val="000000"/>
          <w:sz w:val="22"/>
          <w:szCs w:val="22"/>
          <w:lang w:val="lv-LV"/>
        </w:rPr>
        <w:tab/>
      </w:r>
      <w:r w:rsidRPr="00345B71">
        <w:rPr>
          <w:color w:val="000000"/>
          <w:sz w:val="22"/>
          <w:szCs w:val="22"/>
          <w:lang w:val="lv-LV"/>
        </w:rPr>
        <w:tab/>
      </w:r>
      <w:r w:rsidRPr="00345B71">
        <w:rPr>
          <w:color w:val="000000"/>
          <w:sz w:val="22"/>
          <w:szCs w:val="22"/>
          <w:lang w:val="lv-LV"/>
        </w:rPr>
        <w:tab/>
      </w:r>
      <w:proofErr w:type="gramStart"/>
      <w:r w:rsidRPr="00345B71">
        <w:rPr>
          <w:color w:val="000000"/>
          <w:sz w:val="22"/>
          <w:szCs w:val="22"/>
          <w:lang w:val="lv-LV"/>
        </w:rPr>
        <w:t xml:space="preserve">                    </w:t>
      </w:r>
      <w:proofErr w:type="gramEnd"/>
      <w:r w:rsidRPr="00345B71">
        <w:rPr>
          <w:color w:val="000000"/>
          <w:sz w:val="22"/>
          <w:szCs w:val="22"/>
          <w:lang w:val="lv-LV"/>
        </w:rPr>
        <w:t xml:space="preserve">2017.gada </w:t>
      </w:r>
      <w:r>
        <w:rPr>
          <w:color w:val="000000"/>
          <w:sz w:val="22"/>
          <w:szCs w:val="22"/>
          <w:lang w:val="lv-LV"/>
        </w:rPr>
        <w:t>15.jūlijā</w:t>
      </w:r>
    </w:p>
    <w:p w:rsidR="00345B71" w:rsidRPr="00345B71" w:rsidRDefault="00345B71" w:rsidP="00345B71">
      <w:pPr>
        <w:pStyle w:val="Normal1"/>
        <w:shd w:val="clear" w:color="auto" w:fill="FFFFFF"/>
        <w:ind w:left="-851" w:right="-1192"/>
        <w:rPr>
          <w:color w:val="000000"/>
          <w:sz w:val="22"/>
          <w:szCs w:val="22"/>
          <w:lang w:val="lv-LV"/>
        </w:rPr>
      </w:pPr>
    </w:p>
    <w:p w:rsidR="00345B71" w:rsidRPr="00345B71" w:rsidRDefault="00345B71" w:rsidP="00345B71">
      <w:pPr>
        <w:pStyle w:val="BodyText2"/>
        <w:shd w:val="clear" w:color="auto" w:fill="FFFFFF"/>
        <w:ind w:left="-851" w:right="-1192"/>
        <w:jc w:val="both"/>
        <w:rPr>
          <w:rFonts w:ascii="Times New Roman" w:hAnsi="Times New Roman" w:cs="Times New Roman"/>
          <w:color w:val="000000"/>
        </w:rPr>
      </w:pPr>
      <w:r w:rsidRPr="00345B71">
        <w:rPr>
          <w:rFonts w:ascii="Times New Roman" w:hAnsi="Times New Roman" w:cs="Times New Roman"/>
          <w:b/>
          <w:color w:val="000000"/>
        </w:rPr>
        <w:t>VSIA “Latvijas Televīzija”</w:t>
      </w:r>
      <w:r w:rsidRPr="00345B71">
        <w:rPr>
          <w:rFonts w:ascii="Times New Roman" w:hAnsi="Times New Roman" w:cs="Times New Roman"/>
          <w:color w:val="000000"/>
        </w:rPr>
        <w:t xml:space="preserve"> tās valdes locekļa </w:t>
      </w:r>
      <w:proofErr w:type="spellStart"/>
      <w:r w:rsidRPr="00345B71">
        <w:rPr>
          <w:rFonts w:ascii="Times New Roman" w:hAnsi="Times New Roman" w:cs="Times New Roman"/>
          <w:color w:val="000000"/>
        </w:rPr>
        <w:t>p.p</w:t>
      </w:r>
      <w:proofErr w:type="spellEnd"/>
      <w:r w:rsidRPr="00345B71">
        <w:rPr>
          <w:rFonts w:ascii="Times New Roman" w:hAnsi="Times New Roman" w:cs="Times New Roman"/>
          <w:color w:val="000000"/>
        </w:rPr>
        <w:t xml:space="preserve">. Ivara Priedes personā, kurš rīkojas uz </w:t>
      </w:r>
      <w:proofErr w:type="spellStart"/>
      <w:r w:rsidRPr="00345B71">
        <w:rPr>
          <w:rFonts w:ascii="Times New Roman" w:hAnsi="Times New Roman" w:cs="Times New Roman"/>
          <w:color w:val="000000"/>
        </w:rPr>
        <w:t>prokūras</w:t>
      </w:r>
      <w:proofErr w:type="spellEnd"/>
      <w:r w:rsidRPr="00345B71">
        <w:rPr>
          <w:rFonts w:ascii="Times New Roman" w:hAnsi="Times New Roman" w:cs="Times New Roman"/>
          <w:color w:val="000000"/>
        </w:rPr>
        <w:t xml:space="preserve"> pamata, no vienas puses, turpmāk – Pasūtītājs, no vienas puses un </w:t>
      </w:r>
    </w:p>
    <w:p w:rsidR="00345B71" w:rsidRPr="00345B71" w:rsidRDefault="00345B71" w:rsidP="00345B71">
      <w:pPr>
        <w:pStyle w:val="BodyText2"/>
        <w:shd w:val="clear" w:color="auto" w:fill="FFFFFF"/>
        <w:ind w:left="-851" w:right="-1192"/>
        <w:jc w:val="both"/>
        <w:rPr>
          <w:rFonts w:ascii="Times New Roman" w:hAnsi="Times New Roman" w:cs="Times New Roman"/>
          <w:color w:val="000000"/>
        </w:rPr>
      </w:pPr>
      <w:r w:rsidRPr="00345B71">
        <w:rPr>
          <w:rFonts w:ascii="Times New Roman" w:hAnsi="Times New Roman" w:cs="Times New Roman"/>
          <w:b/>
          <w:color w:val="000000"/>
        </w:rPr>
        <w:t xml:space="preserve">SIA “Files.fm” </w:t>
      </w:r>
      <w:r w:rsidRPr="00345B71">
        <w:rPr>
          <w:rFonts w:ascii="Times New Roman" w:hAnsi="Times New Roman" w:cs="Times New Roman"/>
          <w:color w:val="000000"/>
        </w:rPr>
        <w:t xml:space="preserve">tās projektu vadītājas Agijas </w:t>
      </w:r>
      <w:proofErr w:type="spellStart"/>
      <w:r w:rsidRPr="00345B71">
        <w:rPr>
          <w:rFonts w:ascii="Times New Roman" w:hAnsi="Times New Roman" w:cs="Times New Roman"/>
          <w:color w:val="000000"/>
        </w:rPr>
        <w:t>Rumpes</w:t>
      </w:r>
      <w:proofErr w:type="spellEnd"/>
      <w:r w:rsidRPr="00345B71">
        <w:rPr>
          <w:rFonts w:ascii="Times New Roman" w:hAnsi="Times New Roman" w:cs="Times New Roman"/>
          <w:color w:val="000000"/>
        </w:rPr>
        <w:t xml:space="preserve"> personā, kura rīkojas, pamatojoties uz 2017. gada 20. jūnijā izdoto pilnvaru Nr. 1/2017, turpmāk – Izpildītājs</w:t>
      </w:r>
      <w:r w:rsidRPr="00345B71">
        <w:rPr>
          <w:rFonts w:ascii="Times New Roman" w:hAnsi="Times New Roman" w:cs="Times New Roman"/>
          <w:i/>
          <w:color w:val="000000"/>
        </w:rPr>
        <w:t xml:space="preserve">, </w:t>
      </w:r>
      <w:r w:rsidRPr="00345B71">
        <w:rPr>
          <w:rFonts w:ascii="Times New Roman" w:hAnsi="Times New Roman" w:cs="Times New Roman"/>
          <w:color w:val="000000"/>
        </w:rPr>
        <w:t xml:space="preserve">no otras puses, turpmāk tekstā atsevišķi – </w:t>
      </w:r>
      <w:proofErr w:type="gramStart"/>
      <w:r w:rsidRPr="00345B71">
        <w:rPr>
          <w:rFonts w:ascii="Times New Roman" w:hAnsi="Times New Roman" w:cs="Times New Roman"/>
          <w:color w:val="000000"/>
        </w:rPr>
        <w:t>Puse,</w:t>
      </w:r>
      <w:proofErr w:type="gramEnd"/>
      <w:r w:rsidRPr="00345B71">
        <w:rPr>
          <w:rFonts w:ascii="Times New Roman" w:hAnsi="Times New Roman" w:cs="Times New Roman"/>
          <w:color w:val="000000"/>
        </w:rPr>
        <w:t xml:space="preserve"> kopā sauktas - Puses, noslēdz iepirkuma līgumu, turpmāk – Līgums.</w:t>
      </w:r>
    </w:p>
    <w:p w:rsidR="00345B71" w:rsidRPr="00345B71" w:rsidRDefault="00345B71" w:rsidP="00345B71">
      <w:pPr>
        <w:pStyle w:val="BodyText2"/>
        <w:shd w:val="clear" w:color="auto" w:fill="FFFFFF"/>
        <w:ind w:left="-851" w:right="-1192"/>
        <w:jc w:val="both"/>
        <w:rPr>
          <w:rFonts w:ascii="Times New Roman" w:hAnsi="Times New Roman" w:cs="Times New Roman"/>
          <w:color w:val="000000"/>
        </w:rPr>
      </w:pPr>
    </w:p>
    <w:p w:rsidR="00345B71" w:rsidRPr="00345B71" w:rsidRDefault="00345B71" w:rsidP="00345B71">
      <w:pPr>
        <w:pStyle w:val="Normal1"/>
        <w:widowControl/>
        <w:numPr>
          <w:ilvl w:val="0"/>
          <w:numId w:val="2"/>
        </w:numPr>
        <w:shd w:val="clear" w:color="auto" w:fill="FFFFFF"/>
        <w:tabs>
          <w:tab w:val="left" w:pos="284"/>
        </w:tabs>
        <w:ind w:left="-851" w:right="-1192" w:firstLine="0"/>
        <w:jc w:val="center"/>
        <w:rPr>
          <w:b/>
          <w:color w:val="000000"/>
          <w:sz w:val="22"/>
          <w:szCs w:val="22"/>
          <w:lang w:val="lv-LV"/>
        </w:rPr>
      </w:pPr>
      <w:r w:rsidRPr="00345B71">
        <w:rPr>
          <w:b/>
          <w:color w:val="000000"/>
          <w:sz w:val="22"/>
          <w:szCs w:val="22"/>
          <w:lang w:val="lv-LV"/>
        </w:rPr>
        <w:t>Vispārīgie noteikumi</w:t>
      </w:r>
      <w:bookmarkStart w:id="0" w:name="_GoBack"/>
      <w:bookmarkEnd w:id="0"/>
    </w:p>
    <w:p w:rsidR="00345B71" w:rsidRPr="00345B71" w:rsidRDefault="00345B71" w:rsidP="00345B71">
      <w:pPr>
        <w:pStyle w:val="Normal1"/>
        <w:widowControl/>
        <w:numPr>
          <w:ilvl w:val="1"/>
          <w:numId w:val="2"/>
        </w:numPr>
        <w:shd w:val="clear" w:color="auto" w:fill="FFFFFF"/>
        <w:tabs>
          <w:tab w:val="left" w:pos="-284"/>
        </w:tabs>
        <w:ind w:left="-851" w:right="-1192" w:firstLine="0"/>
        <w:jc w:val="both"/>
        <w:rPr>
          <w:b/>
          <w:color w:val="000000"/>
          <w:sz w:val="22"/>
          <w:szCs w:val="22"/>
          <w:lang w:val="lv-LV"/>
        </w:rPr>
      </w:pPr>
      <w:r w:rsidRPr="00345B71">
        <w:rPr>
          <w:color w:val="000000"/>
          <w:sz w:val="22"/>
          <w:szCs w:val="22"/>
          <w:lang w:val="lv-LV"/>
        </w:rPr>
        <w:t>Izpildītājs ir piedalījies Pasūtītāja rīkotajā Publisko iepirkumu likuma 9. panta kārtībā rīkotajā iepirkumā, “</w:t>
      </w:r>
      <w:proofErr w:type="spellStart"/>
      <w:r w:rsidRPr="00345B71">
        <w:rPr>
          <w:color w:val="000000"/>
          <w:sz w:val="22"/>
          <w:szCs w:val="22"/>
          <w:lang w:val="lv-LV"/>
        </w:rPr>
        <w:t>Mākoņdatošanas</w:t>
      </w:r>
      <w:proofErr w:type="spellEnd"/>
      <w:r w:rsidRPr="00345B71">
        <w:rPr>
          <w:color w:val="000000"/>
          <w:sz w:val="22"/>
          <w:szCs w:val="22"/>
          <w:lang w:val="lv-LV"/>
        </w:rPr>
        <w:t xml:space="preserve"> resursu noma” (ID Nr. LTV/2017-35)</w:t>
      </w:r>
      <w:r w:rsidRPr="00345B71">
        <w:rPr>
          <w:bCs/>
          <w:color w:val="000000"/>
          <w:sz w:val="22"/>
          <w:szCs w:val="22"/>
          <w:lang w:val="lv-LV"/>
        </w:rPr>
        <w:t>.</w:t>
      </w:r>
      <w:r w:rsidRPr="00345B71">
        <w:rPr>
          <w:color w:val="000000"/>
          <w:sz w:val="22"/>
          <w:szCs w:val="22"/>
          <w:lang w:val="lv-LV"/>
        </w:rPr>
        <w:t xml:space="preserve"> </w:t>
      </w:r>
    </w:p>
    <w:p w:rsidR="00345B71" w:rsidRPr="00345B71" w:rsidRDefault="00345B71" w:rsidP="00345B71">
      <w:pPr>
        <w:pStyle w:val="Normal1"/>
        <w:widowControl/>
        <w:numPr>
          <w:ilvl w:val="1"/>
          <w:numId w:val="2"/>
        </w:numPr>
        <w:shd w:val="clear" w:color="auto" w:fill="FFFFFF"/>
        <w:tabs>
          <w:tab w:val="left" w:pos="-284"/>
        </w:tabs>
        <w:ind w:left="-851" w:right="-1192" w:firstLine="0"/>
        <w:jc w:val="both"/>
        <w:rPr>
          <w:color w:val="000000"/>
          <w:sz w:val="22"/>
          <w:szCs w:val="22"/>
          <w:lang w:val="lv-LV"/>
        </w:rPr>
      </w:pPr>
      <w:r w:rsidRPr="00345B71">
        <w:rPr>
          <w:color w:val="000000"/>
          <w:sz w:val="22"/>
          <w:szCs w:val="22"/>
          <w:lang w:val="lv-LV"/>
        </w:rPr>
        <w:t>Saskaņā ar Pasūtītāja iepirkuma komisijas 2017. gada 28. jūnija lēmumu Nr. 34/1-19 Izpildītājs ir ieguvis tiesības realizēt savu iepirkumam iesniegto piedāvājumu.</w:t>
      </w:r>
    </w:p>
    <w:p w:rsidR="00345B71" w:rsidRPr="00345B71" w:rsidRDefault="00345B71" w:rsidP="00345B71">
      <w:pPr>
        <w:pStyle w:val="Normal1"/>
        <w:widowControl/>
        <w:numPr>
          <w:ilvl w:val="0"/>
          <w:numId w:val="2"/>
        </w:numPr>
        <w:shd w:val="clear" w:color="auto" w:fill="FFFFFF"/>
        <w:tabs>
          <w:tab w:val="left" w:pos="-284"/>
          <w:tab w:val="left" w:pos="284"/>
        </w:tabs>
        <w:ind w:left="-851" w:right="-1192" w:firstLine="0"/>
        <w:jc w:val="center"/>
        <w:rPr>
          <w:b/>
          <w:color w:val="000000"/>
          <w:sz w:val="22"/>
          <w:szCs w:val="22"/>
          <w:lang w:val="lv-LV"/>
        </w:rPr>
      </w:pPr>
      <w:r w:rsidRPr="00345B71">
        <w:rPr>
          <w:b/>
          <w:color w:val="000000"/>
          <w:sz w:val="22"/>
          <w:szCs w:val="22"/>
          <w:lang w:val="lv-LV"/>
        </w:rPr>
        <w:t>Līguma priekšmets</w:t>
      </w:r>
    </w:p>
    <w:p w:rsidR="00345B71" w:rsidRPr="00345B71" w:rsidRDefault="00345B71" w:rsidP="00345B71">
      <w:pPr>
        <w:pStyle w:val="Normal1"/>
        <w:widowControl/>
        <w:numPr>
          <w:ilvl w:val="1"/>
          <w:numId w:val="2"/>
        </w:numPr>
        <w:shd w:val="clear" w:color="auto" w:fill="FFFFFF"/>
        <w:tabs>
          <w:tab w:val="left" w:pos="-284"/>
        </w:tabs>
        <w:ind w:left="-851" w:right="-1192" w:firstLine="0"/>
        <w:jc w:val="both"/>
        <w:rPr>
          <w:color w:val="000000"/>
          <w:sz w:val="22"/>
          <w:szCs w:val="22"/>
          <w:lang w:val="lv-LV"/>
        </w:rPr>
      </w:pPr>
      <w:r w:rsidRPr="00345B71">
        <w:rPr>
          <w:color w:val="000000"/>
          <w:sz w:val="22"/>
          <w:szCs w:val="22"/>
          <w:lang w:val="lv-LV"/>
        </w:rPr>
        <w:t xml:space="preserve">Izpildītājs pēc Pasūtītāja pieprasījuma nodrošina </w:t>
      </w:r>
      <w:proofErr w:type="spellStart"/>
      <w:r w:rsidRPr="00345B71">
        <w:rPr>
          <w:bCs/>
          <w:color w:val="000000"/>
          <w:sz w:val="22"/>
          <w:szCs w:val="22"/>
          <w:lang w:val="lv-LV"/>
        </w:rPr>
        <w:t>mākoņdatošanas</w:t>
      </w:r>
      <w:proofErr w:type="spellEnd"/>
      <w:r w:rsidRPr="00345B71">
        <w:rPr>
          <w:bCs/>
          <w:color w:val="000000"/>
          <w:sz w:val="22"/>
          <w:szCs w:val="22"/>
          <w:lang w:val="lv-LV"/>
        </w:rPr>
        <w:t xml:space="preserve"> resursu nomas pakalpojumus</w:t>
      </w:r>
      <w:r w:rsidRPr="00345B71">
        <w:rPr>
          <w:color w:val="000000"/>
          <w:sz w:val="22"/>
          <w:szCs w:val="22"/>
          <w:lang w:val="lv-LV"/>
        </w:rPr>
        <w:t>, saskaņā ar Līguma pielikuma “Tehniskā specifikācija un cenas” noteiktajām prasībām un izmaksām Līgumā noteiktajā termiņā un kārtībā.</w:t>
      </w:r>
    </w:p>
    <w:p w:rsidR="00345B71" w:rsidRPr="00345B71" w:rsidRDefault="00345B71" w:rsidP="00345B71">
      <w:pPr>
        <w:pStyle w:val="Normal1"/>
        <w:widowControl/>
        <w:numPr>
          <w:ilvl w:val="1"/>
          <w:numId w:val="2"/>
        </w:numPr>
        <w:shd w:val="clear" w:color="auto" w:fill="FFFFFF"/>
        <w:tabs>
          <w:tab w:val="left" w:pos="-284"/>
        </w:tabs>
        <w:ind w:left="-851" w:right="-1192" w:firstLine="0"/>
        <w:jc w:val="both"/>
        <w:rPr>
          <w:color w:val="000000"/>
          <w:sz w:val="22"/>
          <w:szCs w:val="22"/>
          <w:lang w:val="lv-LV"/>
        </w:rPr>
      </w:pPr>
      <w:r w:rsidRPr="00345B71">
        <w:rPr>
          <w:color w:val="000000"/>
          <w:sz w:val="22"/>
          <w:szCs w:val="22"/>
          <w:lang w:val="lv-LV"/>
        </w:rPr>
        <w:t>Pasūtītājs norēķinās ar Izpildītāju par sniegto pakalpojumu, veicot norēķinus Līgumā noteiktajā kārtībā un termiņā.</w:t>
      </w:r>
    </w:p>
    <w:p w:rsidR="00345B71" w:rsidRPr="00345B71" w:rsidRDefault="00345B71" w:rsidP="00345B71">
      <w:pPr>
        <w:pStyle w:val="Normal1"/>
        <w:widowControl/>
        <w:numPr>
          <w:ilvl w:val="0"/>
          <w:numId w:val="2"/>
        </w:numPr>
        <w:shd w:val="clear" w:color="auto" w:fill="FFFFFF"/>
        <w:tabs>
          <w:tab w:val="left" w:pos="-284"/>
          <w:tab w:val="left" w:pos="284"/>
        </w:tabs>
        <w:ind w:left="-851" w:right="-1192" w:firstLine="0"/>
        <w:jc w:val="center"/>
        <w:rPr>
          <w:b/>
          <w:color w:val="000000"/>
          <w:sz w:val="22"/>
          <w:szCs w:val="22"/>
          <w:lang w:val="lv-LV"/>
        </w:rPr>
      </w:pPr>
      <w:r w:rsidRPr="00345B71">
        <w:rPr>
          <w:b/>
          <w:color w:val="000000"/>
          <w:sz w:val="22"/>
          <w:szCs w:val="22"/>
          <w:lang w:val="lv-LV"/>
        </w:rPr>
        <w:t>Līguma summa un norēķina kārtība</w:t>
      </w:r>
    </w:p>
    <w:p w:rsidR="00345B71" w:rsidRPr="00345B71" w:rsidRDefault="00345B71" w:rsidP="00345B71">
      <w:pPr>
        <w:pStyle w:val="Normal1"/>
        <w:widowControl/>
        <w:numPr>
          <w:ilvl w:val="1"/>
          <w:numId w:val="2"/>
        </w:numPr>
        <w:shd w:val="clear" w:color="auto" w:fill="FFFFFF"/>
        <w:tabs>
          <w:tab w:val="left" w:pos="-284"/>
        </w:tabs>
        <w:ind w:left="-851" w:right="-1192" w:firstLine="0"/>
        <w:jc w:val="both"/>
        <w:rPr>
          <w:color w:val="000000"/>
          <w:sz w:val="22"/>
          <w:szCs w:val="22"/>
          <w:lang w:val="lv-LV"/>
        </w:rPr>
      </w:pPr>
      <w:r w:rsidRPr="00345B71">
        <w:rPr>
          <w:color w:val="000000"/>
          <w:sz w:val="22"/>
          <w:szCs w:val="22"/>
          <w:lang w:val="lv-LV"/>
        </w:rPr>
        <w:t>Kopējā Līguma summa (bez PVN) ir</w:t>
      </w:r>
      <w:r w:rsidRPr="00345B71">
        <w:rPr>
          <w:bCs/>
          <w:color w:val="000000"/>
          <w:sz w:val="22"/>
          <w:szCs w:val="22"/>
          <w:lang w:val="lv-LV"/>
        </w:rPr>
        <w:t xml:space="preserve"> </w:t>
      </w:r>
      <w:r w:rsidRPr="00345B71">
        <w:rPr>
          <w:b/>
          <w:bCs/>
          <w:color w:val="000000"/>
          <w:sz w:val="22"/>
          <w:szCs w:val="22"/>
          <w:lang w:val="lv-LV"/>
        </w:rPr>
        <w:t>39 900,00 EUR</w:t>
      </w:r>
      <w:r w:rsidRPr="00345B71">
        <w:rPr>
          <w:bCs/>
          <w:color w:val="000000"/>
          <w:sz w:val="22"/>
          <w:szCs w:val="22"/>
          <w:lang w:val="lv-LV"/>
        </w:rPr>
        <w:t xml:space="preserve"> (trīsdesmit deviņi tūkstoši deviņi simti </w:t>
      </w:r>
      <w:proofErr w:type="spellStart"/>
      <w:r w:rsidRPr="00345B71">
        <w:rPr>
          <w:bCs/>
          <w:i/>
          <w:color w:val="000000"/>
          <w:sz w:val="22"/>
          <w:szCs w:val="22"/>
          <w:lang w:val="lv-LV"/>
        </w:rPr>
        <w:t>euro</w:t>
      </w:r>
      <w:proofErr w:type="spellEnd"/>
      <w:r w:rsidRPr="00345B71">
        <w:rPr>
          <w:bCs/>
          <w:color w:val="000000"/>
          <w:sz w:val="22"/>
          <w:szCs w:val="22"/>
          <w:lang w:val="lv-LV"/>
        </w:rPr>
        <w:t xml:space="preserve"> un 0 centi). PVN tiek aprēķināts un maksāts papildus, saskaņā ar Latvijas Republikas normatīvo aktu prasībām.</w:t>
      </w:r>
    </w:p>
    <w:p w:rsidR="00345B71" w:rsidRPr="00345B71" w:rsidRDefault="00345B71" w:rsidP="00345B71">
      <w:pPr>
        <w:pStyle w:val="BodyText2"/>
        <w:numPr>
          <w:ilvl w:val="1"/>
          <w:numId w:val="2"/>
        </w:numPr>
        <w:shd w:val="clear" w:color="auto" w:fill="FFFFFF"/>
        <w:tabs>
          <w:tab w:val="left" w:pos="-284"/>
        </w:tabs>
        <w:ind w:left="-851" w:right="-1192" w:firstLine="0"/>
        <w:jc w:val="both"/>
        <w:rPr>
          <w:rFonts w:ascii="Times New Roman" w:hAnsi="Times New Roman" w:cs="Times New Roman"/>
          <w:color w:val="000000"/>
        </w:rPr>
      </w:pPr>
      <w:r w:rsidRPr="00345B71">
        <w:rPr>
          <w:rFonts w:ascii="Times New Roman" w:hAnsi="Times New Roman" w:cs="Times New Roman"/>
          <w:color w:val="000000"/>
        </w:rPr>
        <w:t>Kopējā Līguma summā ir iekļautas visas izmaksas, kas nepieciešamas Līguma saistību izpildei, t.sk. visas tehniskās un visas personāla izmaksas, u.c., kā arī nodokļi un nodevas, izņemot PVN.</w:t>
      </w:r>
    </w:p>
    <w:p w:rsidR="00345B71" w:rsidRPr="00345B71" w:rsidRDefault="00345B71" w:rsidP="00345B71">
      <w:pPr>
        <w:pStyle w:val="Normal1"/>
        <w:numPr>
          <w:ilvl w:val="1"/>
          <w:numId w:val="2"/>
        </w:numPr>
        <w:shd w:val="clear" w:color="auto" w:fill="FFFFFF"/>
        <w:tabs>
          <w:tab w:val="left" w:pos="-284"/>
        </w:tabs>
        <w:ind w:left="-851" w:right="-1192" w:firstLine="0"/>
        <w:jc w:val="both"/>
        <w:rPr>
          <w:lang w:val="lv-LV"/>
        </w:rPr>
      </w:pPr>
      <w:r w:rsidRPr="00345B71">
        <w:rPr>
          <w:color w:val="000000"/>
          <w:sz w:val="22"/>
          <w:szCs w:val="22"/>
          <w:lang w:val="lv-LV" w:eastAsia="x-none"/>
        </w:rPr>
        <w:t xml:space="preserve">Pasūtītājs samaksu par pakalpojuma nodrošināšanu veic </w:t>
      </w:r>
      <w:r w:rsidRPr="00345B71">
        <w:rPr>
          <w:bCs/>
          <w:color w:val="000000"/>
          <w:sz w:val="22"/>
          <w:szCs w:val="22"/>
          <w:lang w:val="lv-LV" w:eastAsia="x-none"/>
        </w:rPr>
        <w:t xml:space="preserve">15 (piecpadsmit) darba dienu laikā </w:t>
      </w:r>
      <w:r w:rsidRPr="00345B71">
        <w:rPr>
          <w:color w:val="000000"/>
          <w:sz w:val="22"/>
          <w:szCs w:val="22"/>
          <w:lang w:val="lv-LV" w:eastAsia="x-none"/>
        </w:rPr>
        <w:t xml:space="preserve">pēc Izpildītāja ikmēneša Pakalpojumu atskaites akceptēšanas no Pasūtītāja puses </w:t>
      </w:r>
      <w:r w:rsidRPr="00345B71">
        <w:rPr>
          <w:bCs/>
          <w:color w:val="000000"/>
          <w:sz w:val="22"/>
          <w:szCs w:val="22"/>
          <w:lang w:val="lv-LV" w:eastAsia="x-none"/>
        </w:rPr>
        <w:t xml:space="preserve">un rēķina saņemšanas no Izpildītāja, kas tiek nosūtīts uz Pasūtītāja e-pastu: </w:t>
      </w:r>
      <w:hyperlink r:id="rId5">
        <w:r w:rsidRPr="00345B71">
          <w:rPr>
            <w:rStyle w:val="InternetLink"/>
            <w:bCs/>
            <w:sz w:val="22"/>
            <w:szCs w:val="22"/>
            <w:lang w:val="lv-LV" w:eastAsia="x-none"/>
          </w:rPr>
          <w:t>rekini@ltv.lv</w:t>
        </w:r>
      </w:hyperlink>
      <w:r w:rsidRPr="00345B71">
        <w:rPr>
          <w:bCs/>
          <w:color w:val="000000"/>
          <w:sz w:val="22"/>
          <w:szCs w:val="22"/>
          <w:lang w:val="lv-LV" w:eastAsia="x-none"/>
        </w:rPr>
        <w:t>.</w:t>
      </w:r>
    </w:p>
    <w:p w:rsidR="00345B71" w:rsidRPr="00345B71" w:rsidRDefault="00345B71" w:rsidP="00345B71">
      <w:pPr>
        <w:pStyle w:val="Normal1"/>
        <w:widowControl/>
        <w:numPr>
          <w:ilvl w:val="1"/>
          <w:numId w:val="2"/>
        </w:numPr>
        <w:shd w:val="clear" w:color="auto" w:fill="FFFFFF"/>
        <w:tabs>
          <w:tab w:val="left" w:pos="-284"/>
        </w:tabs>
        <w:ind w:left="-851" w:right="-1192" w:firstLine="0"/>
        <w:jc w:val="both"/>
        <w:rPr>
          <w:lang w:val="lv-LV"/>
        </w:rPr>
      </w:pPr>
      <w:r w:rsidRPr="00345B71">
        <w:rPr>
          <w:color w:val="000000"/>
          <w:sz w:val="22"/>
          <w:szCs w:val="22"/>
          <w:lang w:val="lv-LV"/>
        </w:rPr>
        <w:t xml:space="preserve">Pakalpojumu apmaksa tiek veikta, pamatojoties uz pakalpojuma sniegšanas faktu. Pakalpojumu sniegšanas faktu apliecina Izpildītāja ikmēneša Pakalpojumu atskaites Pasūtītājam, kuras izpildītājs </w:t>
      </w:r>
      <w:proofErr w:type="spellStart"/>
      <w:r w:rsidRPr="00345B71">
        <w:rPr>
          <w:color w:val="000000"/>
          <w:sz w:val="22"/>
          <w:szCs w:val="22"/>
          <w:lang w:val="lv-LV"/>
        </w:rPr>
        <w:t>nosūta</w:t>
      </w:r>
      <w:proofErr w:type="spellEnd"/>
      <w:r w:rsidRPr="00345B71">
        <w:rPr>
          <w:color w:val="000000"/>
          <w:sz w:val="22"/>
          <w:szCs w:val="22"/>
          <w:lang w:val="lv-LV"/>
        </w:rPr>
        <w:t xml:space="preserve"> uz Pasūtītāja elektronisko e-pasta adresi: </w:t>
      </w:r>
      <w:hyperlink>
        <w:r w:rsidRPr="00345B71">
          <w:rPr>
            <w:rStyle w:val="InternetLink"/>
            <w:sz w:val="22"/>
            <w:szCs w:val="22"/>
            <w:lang w:val="lv-LV"/>
          </w:rPr>
          <w:t>rekini@ltv.lv</w:t>
        </w:r>
      </w:hyperlink>
      <w:r w:rsidRPr="00345B71">
        <w:rPr>
          <w:color w:val="0000FF"/>
          <w:sz w:val="22"/>
          <w:szCs w:val="22"/>
          <w:u w:val="single"/>
          <w:lang w:val="lv-LV"/>
        </w:rPr>
        <w:t>.</w:t>
      </w:r>
      <w:r w:rsidRPr="00345B71">
        <w:rPr>
          <w:color w:val="0000FF"/>
          <w:sz w:val="22"/>
          <w:szCs w:val="22"/>
          <w:lang w:val="lv-LV"/>
        </w:rPr>
        <w:t xml:space="preserve"> </w:t>
      </w:r>
      <w:r w:rsidRPr="00345B71">
        <w:rPr>
          <w:color w:val="auto"/>
          <w:sz w:val="22"/>
          <w:szCs w:val="22"/>
          <w:lang w:val="lv-LV"/>
        </w:rPr>
        <w:t>Atskaitēs Izpildītājs apkopo informāciju</w:t>
      </w:r>
      <w:r w:rsidRPr="00345B71">
        <w:rPr>
          <w:color w:val="000000"/>
          <w:sz w:val="22"/>
          <w:szCs w:val="22"/>
          <w:lang w:val="lv-LV"/>
        </w:rPr>
        <w:t xml:space="preserve"> par Pasūtītāja izmantotajiem pakalpojumiem vai resursiem iepriekšējā mēnesī, atbilstoši Līguma pielikumā noteiktajam cenrādim. Ja Pasūtītāja pilnvarotās personas neizvirza pretenzijas par iesniegto atskaiti 5 (piecu) darba dienu laikā pēc tās saņemšanas augstākminētajā Pasūtītāja e-pastā, uzskatāms, ka Pasūtītājs ir akceptējis attiecīgo atskaiti, kas ir par pamatu attiecīgā Izpildītāja rēķina izrakstīšanai.</w:t>
      </w:r>
    </w:p>
    <w:p w:rsidR="00345B71" w:rsidRPr="00345B71" w:rsidRDefault="00345B71" w:rsidP="00345B71">
      <w:pPr>
        <w:pStyle w:val="Normal1"/>
        <w:widowControl/>
        <w:numPr>
          <w:ilvl w:val="1"/>
          <w:numId w:val="2"/>
        </w:numPr>
        <w:shd w:val="clear" w:color="auto" w:fill="FFFFFF"/>
        <w:tabs>
          <w:tab w:val="left" w:pos="-284"/>
        </w:tabs>
        <w:ind w:left="-851" w:right="-1192" w:firstLine="0"/>
        <w:jc w:val="both"/>
        <w:rPr>
          <w:color w:val="000000"/>
          <w:sz w:val="22"/>
          <w:szCs w:val="22"/>
          <w:lang w:val="lv-LV"/>
        </w:rPr>
      </w:pPr>
      <w:r w:rsidRPr="00345B71">
        <w:rPr>
          <w:color w:val="000000"/>
          <w:sz w:val="22"/>
          <w:szCs w:val="22"/>
          <w:lang w:val="lv-LV"/>
        </w:rPr>
        <w:t xml:space="preserve">Pasūtītājs maksājumu veic </w:t>
      </w:r>
      <w:proofErr w:type="spellStart"/>
      <w:r w:rsidRPr="00345B71">
        <w:rPr>
          <w:i/>
          <w:color w:val="000000"/>
          <w:sz w:val="22"/>
          <w:szCs w:val="22"/>
          <w:lang w:val="lv-LV"/>
        </w:rPr>
        <w:t>euro</w:t>
      </w:r>
      <w:proofErr w:type="spellEnd"/>
      <w:r w:rsidRPr="00345B71">
        <w:rPr>
          <w:color w:val="000000"/>
          <w:sz w:val="22"/>
          <w:szCs w:val="22"/>
          <w:lang w:val="lv-LV"/>
        </w:rPr>
        <w:t xml:space="preserve"> (EUR) bezskaidras naudas norēķinu veidā uz Izpildītāja rēķinā norādīto norēķinu kontu bankā.</w:t>
      </w:r>
    </w:p>
    <w:p w:rsidR="00345B71" w:rsidRPr="00345B71" w:rsidRDefault="00345B71" w:rsidP="00345B71">
      <w:pPr>
        <w:pStyle w:val="Normal1"/>
        <w:numPr>
          <w:ilvl w:val="1"/>
          <w:numId w:val="2"/>
        </w:numPr>
        <w:tabs>
          <w:tab w:val="left" w:pos="-284"/>
        </w:tabs>
        <w:ind w:left="-851" w:right="-1192" w:firstLine="0"/>
        <w:jc w:val="both"/>
        <w:rPr>
          <w:color w:val="000000"/>
          <w:sz w:val="22"/>
          <w:szCs w:val="22"/>
          <w:lang w:val="lv-LV" w:eastAsia="x-none"/>
        </w:rPr>
      </w:pPr>
      <w:r w:rsidRPr="00345B71">
        <w:rPr>
          <w:color w:val="000000"/>
          <w:sz w:val="22"/>
          <w:szCs w:val="22"/>
          <w:lang w:val="lv-LV" w:eastAsia="x-none"/>
        </w:rPr>
        <w:t xml:space="preserve">Līgumā paredzētie maksājumi skaitās veikti no dienas, kad attiecīgais naudas pārvedums ir veikts no Pasūtītāja bankas konta, saskaņā ar Pasūtītāja bankas izsniegtu izziņu vai konta izrakstu. </w:t>
      </w:r>
    </w:p>
    <w:p w:rsidR="00345B71" w:rsidRPr="00345B71" w:rsidRDefault="00345B71" w:rsidP="00345B71">
      <w:pPr>
        <w:pStyle w:val="Normal1"/>
        <w:widowControl/>
        <w:numPr>
          <w:ilvl w:val="0"/>
          <w:numId w:val="2"/>
        </w:numPr>
        <w:shd w:val="clear" w:color="auto" w:fill="FFFFFF"/>
        <w:tabs>
          <w:tab w:val="left" w:pos="-284"/>
          <w:tab w:val="left" w:pos="284"/>
        </w:tabs>
        <w:ind w:left="-851" w:right="-1192" w:firstLine="0"/>
        <w:jc w:val="center"/>
        <w:rPr>
          <w:b/>
          <w:color w:val="000000"/>
          <w:sz w:val="22"/>
          <w:szCs w:val="22"/>
          <w:lang w:val="lv-LV"/>
        </w:rPr>
      </w:pPr>
      <w:r w:rsidRPr="00345B71">
        <w:rPr>
          <w:b/>
          <w:color w:val="000000"/>
          <w:sz w:val="22"/>
          <w:szCs w:val="22"/>
          <w:lang w:val="lv-LV"/>
        </w:rPr>
        <w:t>Pakalpojuma nodrošināšanas prasības</w:t>
      </w:r>
    </w:p>
    <w:p w:rsidR="00345B71" w:rsidRPr="00345B71" w:rsidRDefault="00345B71" w:rsidP="00345B71">
      <w:pPr>
        <w:pStyle w:val="Normal1"/>
        <w:widowControl/>
        <w:numPr>
          <w:ilvl w:val="1"/>
          <w:numId w:val="2"/>
        </w:numPr>
        <w:shd w:val="clear" w:color="auto" w:fill="FFFFFF"/>
        <w:tabs>
          <w:tab w:val="left" w:pos="-284"/>
        </w:tabs>
        <w:ind w:left="-851" w:right="-1192" w:firstLine="0"/>
        <w:jc w:val="both"/>
        <w:rPr>
          <w:color w:val="000000"/>
          <w:sz w:val="22"/>
          <w:szCs w:val="22"/>
          <w:lang w:val="lv-LV"/>
        </w:rPr>
      </w:pPr>
      <w:r w:rsidRPr="00345B71">
        <w:rPr>
          <w:color w:val="000000"/>
          <w:sz w:val="22"/>
          <w:szCs w:val="22"/>
          <w:lang w:val="lv-LV"/>
        </w:rPr>
        <w:t xml:space="preserve">Izpildītājs nodrošina </w:t>
      </w:r>
      <w:proofErr w:type="spellStart"/>
      <w:r w:rsidRPr="00345B71">
        <w:rPr>
          <w:color w:val="000000"/>
          <w:sz w:val="22"/>
          <w:szCs w:val="22"/>
          <w:lang w:val="lv-LV"/>
        </w:rPr>
        <w:t>mākoņdatošanas</w:t>
      </w:r>
      <w:proofErr w:type="spellEnd"/>
      <w:r w:rsidRPr="00345B71">
        <w:rPr>
          <w:color w:val="000000"/>
          <w:sz w:val="22"/>
          <w:szCs w:val="22"/>
          <w:lang w:val="lv-LV"/>
        </w:rPr>
        <w:t xml:space="preserve"> resursu apkalpošanu un uzturēšanu visā Līguma termiņā, t.sk. veic resursu bojājumu novēršanu.</w:t>
      </w:r>
    </w:p>
    <w:p w:rsidR="00345B71" w:rsidRPr="00345B71" w:rsidRDefault="00345B71" w:rsidP="00345B71">
      <w:pPr>
        <w:pStyle w:val="Normal1"/>
        <w:widowControl/>
        <w:numPr>
          <w:ilvl w:val="1"/>
          <w:numId w:val="2"/>
        </w:numPr>
        <w:shd w:val="clear" w:color="auto" w:fill="FFFFFF"/>
        <w:tabs>
          <w:tab w:val="left" w:pos="-284"/>
        </w:tabs>
        <w:ind w:left="-851" w:right="-1192" w:firstLine="0"/>
        <w:jc w:val="both"/>
        <w:rPr>
          <w:color w:val="000000"/>
          <w:sz w:val="22"/>
          <w:szCs w:val="22"/>
          <w:lang w:val="lv-LV"/>
        </w:rPr>
      </w:pPr>
      <w:r w:rsidRPr="00345B71">
        <w:rPr>
          <w:color w:val="000000"/>
          <w:sz w:val="22"/>
          <w:szCs w:val="22"/>
          <w:lang w:val="lv-LV"/>
        </w:rPr>
        <w:t xml:space="preserve">Izpildītājs nodrošina tehnisko atbalstu 24 (divdesmit četras) stundas diennaktī, 7 (septiņas) dienas nedēļā. Tālrunis: 26012223 vai 26606064, e-pasts: </w:t>
      </w:r>
      <w:r w:rsidRPr="00345B71">
        <w:rPr>
          <w:color w:val="000000"/>
          <w:sz w:val="22"/>
          <w:szCs w:val="22"/>
          <w:u w:val="single"/>
          <w:lang w:val="lv-LV"/>
        </w:rPr>
        <w:t>support@failiem.lv</w:t>
      </w:r>
      <w:r w:rsidRPr="00345B71">
        <w:rPr>
          <w:color w:val="000000"/>
          <w:sz w:val="22"/>
          <w:szCs w:val="22"/>
          <w:lang w:val="lv-LV"/>
        </w:rPr>
        <w:t>.</w:t>
      </w:r>
    </w:p>
    <w:p w:rsidR="00345B71" w:rsidRPr="00345B71" w:rsidRDefault="00345B71" w:rsidP="00345B71">
      <w:pPr>
        <w:pStyle w:val="Normal1"/>
        <w:widowControl/>
        <w:numPr>
          <w:ilvl w:val="1"/>
          <w:numId w:val="2"/>
        </w:numPr>
        <w:shd w:val="clear" w:color="auto" w:fill="FFFFFF"/>
        <w:tabs>
          <w:tab w:val="left" w:pos="-284"/>
        </w:tabs>
        <w:ind w:left="-851" w:right="-1192" w:firstLine="0"/>
        <w:jc w:val="both"/>
        <w:rPr>
          <w:lang w:val="lv-LV"/>
        </w:rPr>
      </w:pPr>
      <w:r w:rsidRPr="00345B71">
        <w:rPr>
          <w:bCs/>
          <w:color w:val="000000"/>
          <w:sz w:val="22"/>
          <w:szCs w:val="22"/>
          <w:lang w:val="lv-LV"/>
        </w:rPr>
        <w:t xml:space="preserve">Izpildītājam </w:t>
      </w:r>
      <w:r w:rsidRPr="00345B71">
        <w:rPr>
          <w:color w:val="000000"/>
          <w:sz w:val="22"/>
          <w:szCs w:val="22"/>
          <w:lang w:val="lv-LV"/>
        </w:rPr>
        <w:t>ir tiesības uz plānotu pārtraukumu 2 (divas) reizes mēnesī kopā ne vairāk kā uz 2 (divām) stundām nakts laikā no plkst. 02.00 līdz plkst. 06.00 pirms tam to saskaņojot ar Pasūtītāja pilnvaroto personu vismaz 2 (divas) darba dienas iepriekš.</w:t>
      </w:r>
    </w:p>
    <w:p w:rsidR="00345B71" w:rsidRPr="00345B71" w:rsidRDefault="00345B71" w:rsidP="00345B71">
      <w:pPr>
        <w:pStyle w:val="Normal1"/>
        <w:widowControl/>
        <w:numPr>
          <w:ilvl w:val="1"/>
          <w:numId w:val="2"/>
        </w:numPr>
        <w:shd w:val="clear" w:color="auto" w:fill="FFFFFF"/>
        <w:tabs>
          <w:tab w:val="left" w:pos="-284"/>
        </w:tabs>
        <w:ind w:left="-851" w:right="-1192" w:firstLine="0"/>
        <w:jc w:val="both"/>
        <w:rPr>
          <w:sz w:val="22"/>
          <w:szCs w:val="22"/>
          <w:lang w:val="lv-LV"/>
        </w:rPr>
      </w:pPr>
      <w:r w:rsidRPr="00345B71">
        <w:rPr>
          <w:sz w:val="22"/>
          <w:szCs w:val="22"/>
          <w:lang w:val="lv-LV"/>
        </w:rPr>
        <w:t>Izpildītājam ir tiesības uz neplānotu Pakalpojumu sniegšanas pārtraukumu summāri 20 minūtes viena kalendārā mēneša ietvaros, neieskaitot plānotos pārtraukumus.</w:t>
      </w:r>
    </w:p>
    <w:p w:rsidR="00345B71" w:rsidRPr="00345B71" w:rsidRDefault="00345B71" w:rsidP="00345B71">
      <w:pPr>
        <w:pStyle w:val="Normal1"/>
        <w:widowControl/>
        <w:numPr>
          <w:ilvl w:val="1"/>
          <w:numId w:val="2"/>
        </w:numPr>
        <w:shd w:val="clear" w:color="auto" w:fill="FFFFFF"/>
        <w:tabs>
          <w:tab w:val="left" w:pos="-284"/>
        </w:tabs>
        <w:ind w:left="-851" w:right="-1192" w:firstLine="0"/>
        <w:jc w:val="both"/>
        <w:rPr>
          <w:color w:val="000000"/>
          <w:sz w:val="22"/>
          <w:szCs w:val="22"/>
          <w:lang w:val="lv-LV"/>
        </w:rPr>
      </w:pPr>
      <w:r w:rsidRPr="00345B71">
        <w:rPr>
          <w:bCs/>
          <w:color w:val="000000"/>
          <w:sz w:val="22"/>
          <w:szCs w:val="22"/>
          <w:lang w:val="lv-LV"/>
        </w:rPr>
        <w:t xml:space="preserve">Izpildītāja </w:t>
      </w:r>
      <w:r w:rsidRPr="00345B71">
        <w:rPr>
          <w:color w:val="000000"/>
          <w:sz w:val="22"/>
          <w:szCs w:val="22"/>
          <w:lang w:val="lv-LV"/>
        </w:rPr>
        <w:t>serveriem ir jābūt izvietotiem telpās ar fizisko aizsardzību (diennakts apsardze, piekļuves kontrole) un automātisko ugunsdzēšanu un mikroklimata kontroli. Izpildītāja serveru telpai ir jābūt aprīkotai, ar diviem neatkarīgiem elektropiegādes avotiem.</w:t>
      </w:r>
    </w:p>
    <w:p w:rsidR="00345B71" w:rsidRPr="00345B71" w:rsidRDefault="00345B71" w:rsidP="00345B71">
      <w:pPr>
        <w:pStyle w:val="Normal1"/>
        <w:widowControl/>
        <w:numPr>
          <w:ilvl w:val="0"/>
          <w:numId w:val="2"/>
        </w:numPr>
        <w:shd w:val="clear" w:color="auto" w:fill="FFFFFF"/>
        <w:tabs>
          <w:tab w:val="left" w:pos="-284"/>
          <w:tab w:val="left" w:pos="284"/>
        </w:tabs>
        <w:ind w:left="-851" w:right="-1192" w:firstLine="0"/>
        <w:jc w:val="center"/>
        <w:rPr>
          <w:b/>
          <w:color w:val="000000"/>
          <w:sz w:val="22"/>
          <w:szCs w:val="22"/>
          <w:lang w:val="lv-LV"/>
        </w:rPr>
      </w:pPr>
      <w:r w:rsidRPr="00345B71">
        <w:rPr>
          <w:b/>
          <w:color w:val="000000"/>
          <w:sz w:val="22"/>
          <w:szCs w:val="22"/>
          <w:lang w:val="lv-LV"/>
        </w:rPr>
        <w:lastRenderedPageBreak/>
        <w:t>Pušu atbildība</w:t>
      </w:r>
    </w:p>
    <w:p w:rsidR="00345B71" w:rsidRPr="00345B71" w:rsidRDefault="00345B71" w:rsidP="00345B71">
      <w:pPr>
        <w:pStyle w:val="Normal1"/>
        <w:widowControl/>
        <w:numPr>
          <w:ilvl w:val="1"/>
          <w:numId w:val="2"/>
        </w:numPr>
        <w:shd w:val="clear" w:color="auto" w:fill="FFFFFF"/>
        <w:tabs>
          <w:tab w:val="left" w:pos="-284"/>
        </w:tabs>
        <w:ind w:left="-851" w:right="-1192" w:firstLine="0"/>
        <w:jc w:val="both"/>
        <w:rPr>
          <w:color w:val="000000"/>
          <w:sz w:val="22"/>
          <w:szCs w:val="22"/>
          <w:lang w:val="lv-LV"/>
        </w:rPr>
      </w:pPr>
      <w:r w:rsidRPr="00345B71">
        <w:rPr>
          <w:color w:val="000000"/>
          <w:sz w:val="22"/>
          <w:szCs w:val="22"/>
          <w:lang w:val="lv-LV"/>
        </w:rPr>
        <w:t>Ja Pasūtītājs neievēro Līgumā noteiktos samaksas termiņus, tad Pasūtītājs maksā Izpildītājam nokavējuma procentus no nesamaksātās Līguma summas, aprēķinot nokavējuma procentus pēc likumiskās gada procentu likmes apmēra, kas noteikta saskaņā ar Civillikuma 1765. panta otro daļu, proporcionāli kavējuma dienu skaitam.</w:t>
      </w:r>
    </w:p>
    <w:p w:rsidR="00345B71" w:rsidRPr="00345B71" w:rsidRDefault="00345B71" w:rsidP="00345B71">
      <w:pPr>
        <w:pStyle w:val="Normal1"/>
        <w:widowControl/>
        <w:numPr>
          <w:ilvl w:val="1"/>
          <w:numId w:val="2"/>
        </w:numPr>
        <w:shd w:val="clear" w:color="auto" w:fill="FFFFFF"/>
        <w:tabs>
          <w:tab w:val="left" w:pos="-284"/>
        </w:tabs>
        <w:ind w:left="-851" w:right="-1192" w:firstLine="0"/>
        <w:jc w:val="both"/>
        <w:rPr>
          <w:lang w:val="lv-LV"/>
        </w:rPr>
      </w:pPr>
      <w:r w:rsidRPr="00345B71">
        <w:rPr>
          <w:color w:val="000000"/>
          <w:sz w:val="22"/>
          <w:szCs w:val="22"/>
          <w:lang w:val="lv-LV"/>
        </w:rPr>
        <w:t>Ja notiek neplānots Pakalpojumu pārtraukums, kad mēneša ietvaros jau ir izsmelts Līguma 4.4.punktā noteiktais summāri pieļaujamais neplānoto Pakalpojumu pārtraukumu minūšu apjoms tad Izpildītājam tiek piemērots līgumsods 1% (viena procenta) apmērā no attiecīgā mēneša rēķina summas, kurā ir noticis pārtraukums par katru pārsniegto Pakalpojumu pārtraukuma minūti. Pārsniegtās Pakalpojumu pārtraukumu minūtes līgumsoda aprēķinam tiek noapaļotas uz augšu līdz pilnām minūtēm. Kopējais viena mēneša līgumsodu apmērs nevar pārsniegt 60% no attiecīgā mēneša rēķina summas.</w:t>
      </w:r>
    </w:p>
    <w:p w:rsidR="00345B71" w:rsidRPr="00345B71" w:rsidRDefault="00345B71" w:rsidP="00345B71">
      <w:pPr>
        <w:pStyle w:val="Normal1"/>
        <w:widowControl/>
        <w:numPr>
          <w:ilvl w:val="1"/>
          <w:numId w:val="2"/>
        </w:numPr>
        <w:shd w:val="clear" w:color="auto" w:fill="FFFFFF"/>
        <w:tabs>
          <w:tab w:val="left" w:pos="-284"/>
        </w:tabs>
        <w:ind w:left="-851" w:right="-1192" w:firstLine="0"/>
        <w:jc w:val="both"/>
        <w:rPr>
          <w:lang w:val="lv-LV"/>
        </w:rPr>
      </w:pPr>
      <w:r w:rsidRPr="00345B71">
        <w:rPr>
          <w:color w:val="000000"/>
          <w:sz w:val="22"/>
          <w:szCs w:val="22"/>
          <w:lang w:val="lv-LV"/>
        </w:rPr>
        <w:t xml:space="preserve">Ja 3 (trīs) mēnešu periodā summārie neplānotie Pakalpojumu pārtraukumi pārsniedz 60 (sešdesmit) minūtes, Pasūtītājam ir tiesības, rakstiski brīdinot vismaz 10 (desmit) dienas iepriekš, vienpusēji izbeigt Līgumu un piedzīt no Izpildītāja radītos zaudējumus. </w:t>
      </w:r>
    </w:p>
    <w:p w:rsidR="00345B71" w:rsidRPr="00345B71" w:rsidRDefault="00345B71" w:rsidP="00345B71">
      <w:pPr>
        <w:pStyle w:val="Normal1"/>
        <w:widowControl/>
        <w:numPr>
          <w:ilvl w:val="1"/>
          <w:numId w:val="2"/>
        </w:numPr>
        <w:shd w:val="clear" w:color="auto" w:fill="FFFFFF"/>
        <w:tabs>
          <w:tab w:val="left" w:pos="-284"/>
        </w:tabs>
        <w:ind w:left="-851" w:right="-1192" w:firstLine="0"/>
        <w:jc w:val="both"/>
        <w:rPr>
          <w:color w:val="000000"/>
          <w:sz w:val="22"/>
          <w:szCs w:val="22"/>
          <w:lang w:val="lv-LV"/>
        </w:rPr>
      </w:pPr>
      <w:r w:rsidRPr="00345B71">
        <w:rPr>
          <w:color w:val="000000"/>
          <w:sz w:val="22"/>
          <w:szCs w:val="22"/>
          <w:lang w:val="lv-LV"/>
        </w:rPr>
        <w:t>Pasūtītājam ir tiesības vienpusēji ieturēt Izpildītāja maksājamos līgumsodus no Līgumā noteiktajiem Pasūtītāja maksājumiem, vai arī Izpildītājam tie ir jāsamaksā 10 (desmit) darbadienu laikā no attiecīgā Pasūtītāja rēķina saņemšanas dienas.</w:t>
      </w:r>
    </w:p>
    <w:p w:rsidR="00345B71" w:rsidRPr="00345B71" w:rsidRDefault="00345B71" w:rsidP="00345B71">
      <w:pPr>
        <w:pStyle w:val="Normal1"/>
        <w:widowControl/>
        <w:numPr>
          <w:ilvl w:val="1"/>
          <w:numId w:val="2"/>
        </w:numPr>
        <w:tabs>
          <w:tab w:val="left" w:pos="-284"/>
          <w:tab w:val="left" w:pos="284"/>
        </w:tabs>
        <w:ind w:left="-851" w:right="-1192" w:firstLine="0"/>
        <w:jc w:val="both"/>
        <w:rPr>
          <w:color w:val="000000"/>
          <w:sz w:val="22"/>
          <w:szCs w:val="22"/>
          <w:lang w:val="lv-LV"/>
        </w:rPr>
      </w:pPr>
      <w:r w:rsidRPr="00345B71">
        <w:rPr>
          <w:color w:val="000000"/>
          <w:sz w:val="22"/>
          <w:szCs w:val="22"/>
          <w:lang w:val="lv-LV"/>
        </w:rPr>
        <w:t xml:space="preserve">Pusēm saskaņā ar Latvijas Republikas Civillikumu ir pienākums atlīdzināt otrai Pusei nodarītos </w:t>
      </w:r>
      <w:r w:rsidRPr="00345B71">
        <w:rPr>
          <w:sz w:val="22"/>
          <w:szCs w:val="22"/>
          <w:lang w:val="lv-LV"/>
        </w:rPr>
        <w:t>zaudējumus</w:t>
      </w:r>
      <w:r w:rsidRPr="00345B71">
        <w:rPr>
          <w:color w:val="000000"/>
          <w:sz w:val="22"/>
          <w:szCs w:val="22"/>
          <w:lang w:val="lv-LV"/>
        </w:rPr>
        <w:t>, ja tādi ir radušies Puses, t.sk. tās darbinieku vai tās Līguma izpildē piesaistīto trešo personu prettiesiskas (neatļautas) rīcības rezultātā</w:t>
      </w:r>
      <w:r w:rsidRPr="00345B71">
        <w:rPr>
          <w:sz w:val="22"/>
          <w:szCs w:val="22"/>
          <w:lang w:val="lv-LV"/>
        </w:rPr>
        <w:t xml:space="preserve"> </w:t>
      </w:r>
      <w:r w:rsidRPr="00345B71">
        <w:rPr>
          <w:color w:val="000000"/>
          <w:sz w:val="22"/>
          <w:szCs w:val="22"/>
          <w:lang w:val="lv-LV"/>
        </w:rPr>
        <w:t xml:space="preserve">un ir konstatēts un dokumentāli pamatoti pierādīts zaudējumu esamības fakts un zaudējumu apmērs, kā arī cēloniskais sakars starp prettiesisko </w:t>
      </w:r>
      <w:proofErr w:type="gramStart"/>
      <w:r w:rsidRPr="00345B71">
        <w:rPr>
          <w:color w:val="000000"/>
          <w:sz w:val="22"/>
          <w:szCs w:val="22"/>
          <w:lang w:val="lv-LV"/>
        </w:rPr>
        <w:t>(</w:t>
      </w:r>
      <w:proofErr w:type="gramEnd"/>
      <w:r w:rsidRPr="00345B71">
        <w:rPr>
          <w:color w:val="000000"/>
          <w:sz w:val="22"/>
          <w:szCs w:val="22"/>
          <w:lang w:val="lv-LV"/>
        </w:rPr>
        <w:t>neatļauto) rīcību un nodarītajiem zaudējumiem. Puses nav atbildīgas par nejaušu zaudējumu atlīdzināšanu.</w:t>
      </w:r>
    </w:p>
    <w:p w:rsidR="00345B71" w:rsidRPr="00345B71" w:rsidRDefault="00345B71" w:rsidP="00345B71">
      <w:pPr>
        <w:pStyle w:val="Normal1"/>
        <w:widowControl/>
        <w:numPr>
          <w:ilvl w:val="1"/>
          <w:numId w:val="2"/>
        </w:numPr>
        <w:shd w:val="clear" w:color="auto" w:fill="FFFFFF"/>
        <w:tabs>
          <w:tab w:val="left" w:pos="-284"/>
        </w:tabs>
        <w:ind w:left="-851" w:right="-1192" w:firstLine="0"/>
        <w:jc w:val="both"/>
        <w:rPr>
          <w:color w:val="000000"/>
          <w:sz w:val="22"/>
          <w:szCs w:val="22"/>
          <w:lang w:val="lv-LV"/>
        </w:rPr>
      </w:pPr>
      <w:r w:rsidRPr="00345B71">
        <w:rPr>
          <w:color w:val="000000"/>
          <w:sz w:val="22"/>
          <w:szCs w:val="22"/>
          <w:lang w:val="lv-LV"/>
        </w:rPr>
        <w:t>Ja vienas Puses vainas vai neuzmanības dēļ ir kļuvusi apgrūtināta otras Puses saistību izpilde, tad cietusī Puse neatbild par savu saistību pienācīgu izpildi.</w:t>
      </w:r>
    </w:p>
    <w:p w:rsidR="00345B71" w:rsidRPr="00345B71" w:rsidRDefault="00345B71" w:rsidP="00345B71">
      <w:pPr>
        <w:pStyle w:val="Normal1"/>
        <w:widowControl/>
        <w:numPr>
          <w:ilvl w:val="1"/>
          <w:numId w:val="2"/>
        </w:numPr>
        <w:shd w:val="clear" w:color="auto" w:fill="FFFFFF"/>
        <w:tabs>
          <w:tab w:val="left" w:pos="-284"/>
        </w:tabs>
        <w:ind w:left="-851" w:right="-1192" w:firstLine="0"/>
        <w:jc w:val="both"/>
        <w:rPr>
          <w:color w:val="000000"/>
          <w:sz w:val="22"/>
          <w:szCs w:val="22"/>
          <w:lang w:val="lv-LV"/>
        </w:rPr>
      </w:pPr>
      <w:r w:rsidRPr="00345B71">
        <w:rPr>
          <w:color w:val="000000"/>
          <w:sz w:val="22"/>
          <w:szCs w:val="22"/>
          <w:lang w:val="lv-LV"/>
        </w:rPr>
        <w:t>Līgumsodu vai nokavējumu procentu samaksa neatbrīvo Puses no Līguma saistību izpildes un zaudējumu atlīdzināšanas pienākuma.</w:t>
      </w:r>
    </w:p>
    <w:p w:rsidR="00345B71" w:rsidRPr="00345B71" w:rsidRDefault="00345B71" w:rsidP="00345B71">
      <w:pPr>
        <w:pStyle w:val="Normal1"/>
        <w:widowControl/>
        <w:numPr>
          <w:ilvl w:val="1"/>
          <w:numId w:val="2"/>
        </w:numPr>
        <w:tabs>
          <w:tab w:val="left" w:pos="-284"/>
        </w:tabs>
        <w:ind w:left="-851" w:right="-1192" w:firstLine="0"/>
        <w:jc w:val="both"/>
        <w:rPr>
          <w:color w:val="000000"/>
          <w:sz w:val="22"/>
          <w:szCs w:val="22"/>
          <w:lang w:val="lv-LV"/>
        </w:rPr>
      </w:pPr>
      <w:r w:rsidRPr="00345B71">
        <w:rPr>
          <w:color w:val="000000"/>
          <w:sz w:val="22"/>
          <w:szCs w:val="22"/>
          <w:lang w:val="lv-LV"/>
        </w:rPr>
        <w:t>Ikviena no Pusēm ir atbildīga par tās piesaistīto trešo personu nodarītajiem zaudējumiem vai šajā Līgumā paredzēto saistību nepienācīgu izpildi.</w:t>
      </w:r>
    </w:p>
    <w:p w:rsidR="00345B71" w:rsidRPr="00345B71" w:rsidRDefault="00345B71" w:rsidP="00345B71">
      <w:pPr>
        <w:pStyle w:val="Normal1"/>
        <w:widowControl/>
        <w:numPr>
          <w:ilvl w:val="0"/>
          <w:numId w:val="2"/>
        </w:numPr>
        <w:shd w:val="clear" w:color="auto" w:fill="FFFFFF"/>
        <w:tabs>
          <w:tab w:val="left" w:pos="-284"/>
          <w:tab w:val="left" w:pos="284"/>
        </w:tabs>
        <w:ind w:left="-851" w:right="-1192" w:firstLine="0"/>
        <w:jc w:val="center"/>
        <w:rPr>
          <w:b/>
          <w:color w:val="000000"/>
          <w:sz w:val="22"/>
          <w:szCs w:val="22"/>
          <w:lang w:val="lv-LV"/>
        </w:rPr>
      </w:pPr>
      <w:r w:rsidRPr="00345B71">
        <w:rPr>
          <w:b/>
          <w:color w:val="000000"/>
          <w:sz w:val="22"/>
          <w:szCs w:val="22"/>
          <w:lang w:val="lv-LV"/>
        </w:rPr>
        <w:t>Līguma termiņš</w:t>
      </w:r>
    </w:p>
    <w:p w:rsidR="00345B71" w:rsidRPr="00345B71" w:rsidRDefault="00345B71" w:rsidP="00345B71">
      <w:pPr>
        <w:pStyle w:val="Normal1"/>
        <w:widowControl/>
        <w:numPr>
          <w:ilvl w:val="1"/>
          <w:numId w:val="2"/>
        </w:numPr>
        <w:shd w:val="clear" w:color="auto" w:fill="FFFFFF"/>
        <w:tabs>
          <w:tab w:val="left" w:pos="-284"/>
        </w:tabs>
        <w:ind w:left="-851" w:right="-1192" w:firstLine="0"/>
        <w:jc w:val="both"/>
        <w:rPr>
          <w:color w:val="000000"/>
          <w:sz w:val="22"/>
          <w:szCs w:val="22"/>
          <w:lang w:val="lv-LV"/>
        </w:rPr>
      </w:pPr>
      <w:r w:rsidRPr="00345B71">
        <w:rPr>
          <w:color w:val="000000"/>
          <w:sz w:val="22"/>
          <w:szCs w:val="22"/>
          <w:lang w:val="lv-LV"/>
        </w:rPr>
        <w:t>Līgums stājas spēkā ar tā parakstīšanas dienu un ir spēkā līdz Pušu saistību izpildei.</w:t>
      </w:r>
    </w:p>
    <w:p w:rsidR="00345B71" w:rsidRPr="00345B71" w:rsidRDefault="00345B71" w:rsidP="00345B71">
      <w:pPr>
        <w:pStyle w:val="Normal1"/>
        <w:widowControl/>
        <w:numPr>
          <w:ilvl w:val="1"/>
          <w:numId w:val="2"/>
        </w:numPr>
        <w:shd w:val="clear" w:color="auto" w:fill="FFFFFF"/>
        <w:tabs>
          <w:tab w:val="left" w:pos="-284"/>
        </w:tabs>
        <w:ind w:left="-851" w:right="-1192" w:firstLine="0"/>
        <w:jc w:val="both"/>
        <w:rPr>
          <w:color w:val="000000"/>
          <w:sz w:val="22"/>
          <w:szCs w:val="22"/>
          <w:lang w:val="lv-LV"/>
        </w:rPr>
      </w:pPr>
      <w:r w:rsidRPr="00345B71">
        <w:rPr>
          <w:color w:val="000000"/>
          <w:sz w:val="22"/>
          <w:szCs w:val="22"/>
          <w:lang w:val="lv-LV"/>
        </w:rPr>
        <w:t xml:space="preserve">Izpildītājs nodrošina Līgumā noteiktos Pakalpojumus 24 (divdesmit četrus) mēnešu laikā no Līguma parakstīšanas dienas </w:t>
      </w:r>
      <w:r w:rsidRPr="00345B71">
        <w:rPr>
          <w:bCs/>
          <w:color w:val="000000"/>
          <w:sz w:val="22"/>
          <w:szCs w:val="22"/>
          <w:lang w:val="lv-LV"/>
        </w:rPr>
        <w:t>vai līdz Līguma 3.1. punktā noteiktās kopējās Līguma summas iztērēšanai, atkarībā no tā, kurš no minētajiem nosacījumiem iestāsies pirmais.</w:t>
      </w:r>
    </w:p>
    <w:p w:rsidR="00345B71" w:rsidRPr="00345B71" w:rsidRDefault="00345B71" w:rsidP="00345B71">
      <w:pPr>
        <w:pStyle w:val="Normal1"/>
        <w:widowControl/>
        <w:numPr>
          <w:ilvl w:val="1"/>
          <w:numId w:val="2"/>
        </w:numPr>
        <w:shd w:val="clear" w:color="auto" w:fill="FFFFFF"/>
        <w:tabs>
          <w:tab w:val="left" w:pos="-284"/>
        </w:tabs>
        <w:ind w:left="-851" w:right="-1192" w:firstLine="0"/>
        <w:jc w:val="both"/>
        <w:rPr>
          <w:color w:val="000000"/>
          <w:sz w:val="22"/>
          <w:szCs w:val="22"/>
          <w:lang w:val="lv-LV"/>
        </w:rPr>
      </w:pPr>
      <w:r w:rsidRPr="00345B71">
        <w:rPr>
          <w:color w:val="000000"/>
          <w:sz w:val="22"/>
          <w:szCs w:val="22"/>
          <w:lang w:val="lv-LV"/>
        </w:rPr>
        <w:t xml:space="preserve">Līgums var tikt grozīts, papildināts vai pirms termiņa, lauzts tikai pēc Pušu rakstiskas vienošanās, izņemot Līgumā noteiktos gadījumus. </w:t>
      </w:r>
    </w:p>
    <w:p w:rsidR="00345B71" w:rsidRPr="00345B71" w:rsidRDefault="00345B71" w:rsidP="00345B71">
      <w:pPr>
        <w:pStyle w:val="Normal1"/>
        <w:widowControl/>
        <w:numPr>
          <w:ilvl w:val="1"/>
          <w:numId w:val="2"/>
        </w:numPr>
        <w:shd w:val="clear" w:color="auto" w:fill="FFFFFF"/>
        <w:tabs>
          <w:tab w:val="left" w:pos="-284"/>
        </w:tabs>
        <w:ind w:left="-851" w:right="-1192" w:firstLine="0"/>
        <w:jc w:val="both"/>
        <w:rPr>
          <w:color w:val="000000"/>
          <w:sz w:val="22"/>
          <w:szCs w:val="22"/>
          <w:lang w:val="lv-LV"/>
        </w:rPr>
      </w:pPr>
      <w:r w:rsidRPr="00345B71">
        <w:rPr>
          <w:color w:val="000000"/>
          <w:sz w:val="22"/>
          <w:szCs w:val="22"/>
          <w:lang w:val="lv-LV"/>
        </w:rPr>
        <w:t xml:space="preserve">Līguma pirmstermiņa izbeigšana neatbrīvo, Puses no savstarpējo norēķinu veikšanas par faktiski izmantotajām tiesībām līdz Līguma laušanas brīdim. </w:t>
      </w:r>
    </w:p>
    <w:p w:rsidR="00345B71" w:rsidRPr="00345B71" w:rsidRDefault="00345B71" w:rsidP="00345B71">
      <w:pPr>
        <w:pStyle w:val="Normal1"/>
        <w:widowControl/>
        <w:numPr>
          <w:ilvl w:val="0"/>
          <w:numId w:val="1"/>
        </w:numPr>
        <w:tabs>
          <w:tab w:val="left" w:pos="-284"/>
          <w:tab w:val="left" w:pos="284"/>
        </w:tabs>
        <w:ind w:left="-851" w:right="-1192"/>
        <w:jc w:val="center"/>
        <w:rPr>
          <w:b/>
          <w:color w:val="000000"/>
          <w:sz w:val="22"/>
          <w:szCs w:val="22"/>
          <w:lang w:eastAsia="x-none"/>
        </w:rPr>
      </w:pPr>
      <w:r w:rsidRPr="00345B71">
        <w:rPr>
          <w:b/>
          <w:color w:val="000000"/>
          <w:sz w:val="22"/>
          <w:szCs w:val="22"/>
          <w:lang w:val="lv-LV" w:eastAsia="x-none"/>
        </w:rPr>
        <w:t>Konfidencialitāte</w:t>
      </w:r>
    </w:p>
    <w:p w:rsidR="00345B71" w:rsidRPr="00345B71" w:rsidRDefault="00345B71" w:rsidP="00345B71">
      <w:pPr>
        <w:pStyle w:val="Normal1"/>
        <w:widowControl/>
        <w:numPr>
          <w:ilvl w:val="1"/>
          <w:numId w:val="1"/>
        </w:numPr>
        <w:tabs>
          <w:tab w:val="left" w:pos="-284"/>
        </w:tabs>
        <w:ind w:left="-851" w:right="-1192" w:firstLine="0"/>
        <w:jc w:val="both"/>
        <w:rPr>
          <w:color w:val="000000"/>
          <w:sz w:val="22"/>
          <w:szCs w:val="22"/>
          <w:lang w:val="lv-LV"/>
        </w:rPr>
      </w:pPr>
      <w:r w:rsidRPr="00345B71">
        <w:rPr>
          <w:color w:val="000000"/>
          <w:sz w:val="22"/>
          <w:szCs w:val="22"/>
          <w:lang w:val="lv-LV"/>
        </w:rPr>
        <w:t>Puses nedrīkst izpaust informāciju par otru Pusi, trešajām personām un Līgumu, izņemot publiski pieejamu informāciju, bez otras Puses rakstiskas atļaujas, izņemot normatīvajos aktos (Publisko iepirkumu likums, Informācijas atklātības likums) noteiktajos gadījumos.</w:t>
      </w:r>
    </w:p>
    <w:p w:rsidR="00345B71" w:rsidRPr="00345B71" w:rsidRDefault="00345B71" w:rsidP="00345B71">
      <w:pPr>
        <w:pStyle w:val="Normal1"/>
        <w:widowControl/>
        <w:numPr>
          <w:ilvl w:val="1"/>
          <w:numId w:val="1"/>
        </w:numPr>
        <w:tabs>
          <w:tab w:val="left" w:pos="-284"/>
        </w:tabs>
        <w:ind w:left="-851" w:right="-1192" w:firstLine="0"/>
        <w:jc w:val="both"/>
        <w:rPr>
          <w:color w:val="000000"/>
          <w:sz w:val="22"/>
          <w:szCs w:val="22"/>
          <w:lang w:val="lv-LV"/>
        </w:rPr>
      </w:pPr>
      <w:r w:rsidRPr="00345B71">
        <w:rPr>
          <w:color w:val="000000"/>
          <w:sz w:val="22"/>
          <w:szCs w:val="22"/>
          <w:lang w:val="lv-LV"/>
        </w:rPr>
        <w:t xml:space="preserve">Līguma noteiktais informācijas </w:t>
      </w:r>
      <w:proofErr w:type="spellStart"/>
      <w:r w:rsidRPr="00345B71">
        <w:rPr>
          <w:color w:val="000000"/>
          <w:sz w:val="22"/>
          <w:szCs w:val="22"/>
          <w:lang w:val="lv-LV"/>
        </w:rPr>
        <w:t>neizpaužamības</w:t>
      </w:r>
      <w:proofErr w:type="spellEnd"/>
      <w:r w:rsidRPr="00345B71">
        <w:rPr>
          <w:color w:val="000000"/>
          <w:sz w:val="22"/>
          <w:szCs w:val="22"/>
          <w:lang w:val="lv-LV"/>
        </w:rPr>
        <w:t xml:space="preserve"> pienākums ir spēkā neierobežotu laiku un paliek spēkā arī tad, ja Puse vienpusēji atkāpjas no Līguma vai ja Līgums izbeidzas citādi.</w:t>
      </w:r>
    </w:p>
    <w:p w:rsidR="00345B71" w:rsidRPr="00345B71" w:rsidRDefault="00345B71" w:rsidP="00345B71">
      <w:pPr>
        <w:pStyle w:val="Normal1"/>
        <w:widowControl/>
        <w:numPr>
          <w:ilvl w:val="0"/>
          <w:numId w:val="1"/>
        </w:numPr>
        <w:tabs>
          <w:tab w:val="left" w:pos="-284"/>
          <w:tab w:val="left" w:pos="284"/>
        </w:tabs>
        <w:ind w:left="-851" w:right="-1192" w:firstLine="0"/>
        <w:jc w:val="center"/>
        <w:rPr>
          <w:b/>
          <w:color w:val="000000"/>
          <w:sz w:val="22"/>
          <w:szCs w:val="22"/>
          <w:lang w:val="lv-LV" w:eastAsia="x-none"/>
        </w:rPr>
      </w:pPr>
      <w:r w:rsidRPr="00345B71">
        <w:rPr>
          <w:b/>
          <w:color w:val="000000"/>
          <w:sz w:val="22"/>
          <w:szCs w:val="22"/>
          <w:lang w:val="lv-LV" w:eastAsia="x-none"/>
        </w:rPr>
        <w:t>Nepārvarama vara</w:t>
      </w:r>
    </w:p>
    <w:p w:rsidR="00345B71" w:rsidRPr="00345B71" w:rsidRDefault="00345B71" w:rsidP="00345B71">
      <w:pPr>
        <w:pStyle w:val="Normal1"/>
        <w:widowControl/>
        <w:numPr>
          <w:ilvl w:val="1"/>
          <w:numId w:val="1"/>
        </w:numPr>
        <w:tabs>
          <w:tab w:val="left" w:pos="-284"/>
        </w:tabs>
        <w:ind w:left="-851" w:right="-1192" w:firstLine="0"/>
        <w:jc w:val="both"/>
        <w:outlineLvl w:val="1"/>
        <w:rPr>
          <w:b/>
          <w:bCs/>
          <w:i/>
          <w:sz w:val="22"/>
          <w:szCs w:val="22"/>
          <w:lang w:val="lv-LV"/>
        </w:rPr>
      </w:pPr>
      <w:r w:rsidRPr="00345B71">
        <w:rPr>
          <w:sz w:val="22"/>
          <w:szCs w:val="22"/>
          <w:lang w:val="lv-LV"/>
        </w:rPr>
        <w:t xml:space="preserve">Puse tiek atbrīvota no atbildības par pilnīgu vai daļēju Līgumā paredzēto saistību neizpildi, ja šāda neizpilde ir notikusi pēc Līguma parakstīšanas dienas nepārvaramas varas, kuru nebija iespējams ne paredzēt, ne novērst, iestāšanās rezultātā. Šāda nepārvaramā vara ietver sevī notikumus, kuri iziet ārpus Pušu kontroles un atbildības </w:t>
      </w:r>
      <w:proofErr w:type="gramStart"/>
      <w:r w:rsidRPr="00345B71">
        <w:rPr>
          <w:sz w:val="22"/>
          <w:szCs w:val="22"/>
          <w:lang w:val="lv-LV"/>
        </w:rPr>
        <w:t>(</w:t>
      </w:r>
      <w:proofErr w:type="gramEnd"/>
      <w:r w:rsidRPr="00345B71">
        <w:rPr>
          <w:sz w:val="22"/>
          <w:szCs w:val="22"/>
          <w:lang w:val="lv-LV"/>
        </w:rPr>
        <w:t>dabas katastrofas, ūdens plūdi, uguns nelaime, zemestrīce un citas stihiskas nelaimes, kā arī karš un karadarbība, streiki, Latvijas valsts varas un pārvaldes institūciju, kā arī pašvaldību institūciju pieņemtie normatīvie akti un citi norādījumi, kas ir saistoši Pusēm, un citi apstākļi, kas neiekļaujas Pušu iespējamās kontroles robežās). Lai attiecīgā Puse varētu atsaukties uz nepārvaramās varas radītajiem Līguma izpildes šķēršļiem tai vispirms ir jāizdara viss iespējamais, lai tos novērstu.</w:t>
      </w:r>
    </w:p>
    <w:p w:rsidR="00345B71" w:rsidRPr="00345B71" w:rsidRDefault="00345B71" w:rsidP="00345B71">
      <w:pPr>
        <w:pStyle w:val="Normal1"/>
        <w:widowControl/>
        <w:numPr>
          <w:ilvl w:val="1"/>
          <w:numId w:val="1"/>
        </w:numPr>
        <w:tabs>
          <w:tab w:val="left" w:pos="-284"/>
        </w:tabs>
        <w:ind w:left="-851" w:right="-1192" w:firstLine="0"/>
        <w:jc w:val="both"/>
        <w:outlineLvl w:val="1"/>
        <w:rPr>
          <w:b/>
          <w:bCs/>
          <w:i/>
          <w:sz w:val="22"/>
          <w:szCs w:val="22"/>
          <w:lang w:val="lv-LV"/>
        </w:rPr>
      </w:pPr>
      <w:r w:rsidRPr="00345B71">
        <w:rPr>
          <w:sz w:val="22"/>
          <w:szCs w:val="22"/>
          <w:lang w:val="lv-LV"/>
        </w:rPr>
        <w:t xml:space="preserve">Pusei, kas nokļuvusi nepārvaramas varas apstākļos, bez kavēšanās jāinformē par to otra Puse rakstiski 3 (trīs) darba dienu laikā pēc nepārvaramas varas iestāšanās, ziņojumam pievienojot kompetentas iestādes izsniegtu izziņu, kura satur minēto apstākļu apstiprinājumu un raksturojumu. </w:t>
      </w:r>
    </w:p>
    <w:p w:rsidR="00345B71" w:rsidRPr="00345B71" w:rsidRDefault="00345B71" w:rsidP="00345B71">
      <w:pPr>
        <w:pStyle w:val="Normal1"/>
        <w:widowControl/>
        <w:numPr>
          <w:ilvl w:val="1"/>
          <w:numId w:val="1"/>
        </w:numPr>
        <w:tabs>
          <w:tab w:val="left" w:pos="-284"/>
        </w:tabs>
        <w:ind w:left="-851" w:right="-1192" w:firstLine="0"/>
        <w:jc w:val="both"/>
        <w:outlineLvl w:val="1"/>
        <w:rPr>
          <w:b/>
          <w:bCs/>
          <w:i/>
          <w:sz w:val="22"/>
          <w:szCs w:val="22"/>
          <w:lang w:val="lv-LV"/>
        </w:rPr>
      </w:pPr>
      <w:r w:rsidRPr="00345B71">
        <w:rPr>
          <w:sz w:val="22"/>
          <w:szCs w:val="22"/>
          <w:lang w:val="lv-LV"/>
        </w:rPr>
        <w:lastRenderedPageBreak/>
        <w:t xml:space="preserve">Ja minēto apstākļu dēļ Līgums nedarbojas ilgāk par 3 (trīs) mēnešiem, katrai Pusei ir tiesības izbeigt Līgumu, par to </w:t>
      </w:r>
      <w:proofErr w:type="spellStart"/>
      <w:r w:rsidRPr="00345B71">
        <w:rPr>
          <w:sz w:val="22"/>
          <w:szCs w:val="22"/>
          <w:lang w:val="lv-LV"/>
        </w:rPr>
        <w:t>rakstveidā</w:t>
      </w:r>
      <w:proofErr w:type="spellEnd"/>
      <w:r w:rsidRPr="00345B71">
        <w:rPr>
          <w:sz w:val="22"/>
          <w:szCs w:val="22"/>
          <w:lang w:val="lv-LV"/>
        </w:rPr>
        <w:t xml:space="preserve"> brīdinot otru Pusi vismaz 15 (piecpadsmit) dienas iepriekš. Šajā gadījumā neviena Līguma Puse nevar prasīt atlīdzināt zaudējumus, kas radušies Līguma izbeigšanas rezultātā.</w:t>
      </w:r>
    </w:p>
    <w:p w:rsidR="00345B71" w:rsidRPr="00345B71" w:rsidRDefault="00345B71" w:rsidP="00345B71">
      <w:pPr>
        <w:pStyle w:val="Normal1"/>
        <w:widowControl/>
        <w:numPr>
          <w:ilvl w:val="1"/>
          <w:numId w:val="1"/>
        </w:numPr>
        <w:tabs>
          <w:tab w:val="left" w:pos="-284"/>
        </w:tabs>
        <w:ind w:left="-851" w:right="-1192" w:firstLine="0"/>
        <w:jc w:val="both"/>
        <w:outlineLvl w:val="1"/>
        <w:rPr>
          <w:b/>
          <w:i/>
          <w:sz w:val="22"/>
          <w:szCs w:val="22"/>
          <w:lang w:val="lv-LV"/>
        </w:rPr>
      </w:pPr>
      <w:r w:rsidRPr="00345B71">
        <w:rPr>
          <w:sz w:val="22"/>
          <w:szCs w:val="22"/>
          <w:lang w:val="lv-LV"/>
        </w:rPr>
        <w:t>Par nepārvaramu varu netiek uzskatīti tehnikas vai tīkla defekti (ja vien minētās problēmas tieši neizriet no nepārvaramās varas), darba strīdi vai streiki.</w:t>
      </w:r>
    </w:p>
    <w:p w:rsidR="00345B71" w:rsidRPr="00345B71" w:rsidRDefault="00345B71" w:rsidP="00345B71">
      <w:pPr>
        <w:pStyle w:val="Normal1"/>
        <w:widowControl/>
        <w:numPr>
          <w:ilvl w:val="0"/>
          <w:numId w:val="2"/>
        </w:numPr>
        <w:shd w:val="clear" w:color="auto" w:fill="FFFFFF"/>
        <w:tabs>
          <w:tab w:val="left" w:pos="-284"/>
          <w:tab w:val="left" w:pos="284"/>
        </w:tabs>
        <w:ind w:left="-851" w:right="-1192" w:firstLine="0"/>
        <w:jc w:val="center"/>
        <w:rPr>
          <w:b/>
          <w:color w:val="000000"/>
          <w:sz w:val="22"/>
          <w:szCs w:val="22"/>
          <w:lang w:val="lv-LV"/>
        </w:rPr>
      </w:pPr>
      <w:r w:rsidRPr="00345B71">
        <w:rPr>
          <w:b/>
          <w:color w:val="000000"/>
          <w:sz w:val="22"/>
          <w:szCs w:val="22"/>
          <w:lang w:val="lv-LV"/>
        </w:rPr>
        <w:t>Nobeiguma noteikumi</w:t>
      </w:r>
    </w:p>
    <w:p w:rsidR="00345B71" w:rsidRPr="00345B71" w:rsidRDefault="00345B71" w:rsidP="00345B71">
      <w:pPr>
        <w:pStyle w:val="Normal1"/>
        <w:widowControl/>
        <w:numPr>
          <w:ilvl w:val="1"/>
          <w:numId w:val="2"/>
        </w:numPr>
        <w:shd w:val="clear" w:color="auto" w:fill="FFFFFF"/>
        <w:tabs>
          <w:tab w:val="left" w:pos="-284"/>
        </w:tabs>
        <w:ind w:left="-851" w:right="-1192" w:firstLine="0"/>
        <w:jc w:val="both"/>
        <w:rPr>
          <w:color w:val="000000"/>
          <w:sz w:val="22"/>
          <w:szCs w:val="22"/>
          <w:lang w:val="lv-LV"/>
        </w:rPr>
      </w:pPr>
      <w:r w:rsidRPr="00345B71">
        <w:rPr>
          <w:color w:val="000000"/>
          <w:sz w:val="22"/>
          <w:szCs w:val="22"/>
          <w:lang w:val="lv-LV"/>
        </w:rPr>
        <w:t>Līguma parakstītāji garantē, ka tiem ir visas tiesības (pilnvaras) savu pārstāvamo vārdā slēgt Līgumu, ar to iegūstot savu pārstāvamo vārdā līgumā minētās tiesības un pienākumus. Ja Līguma parakstītājs tā noslēgšanas brīdī nav bijis pilnvarots pārstāvēt Pusi, par kuras pārstāvi viņš uzdodas, tad viņš uzņemas pats kā fiziska persona visas saistības no parakstītā Līguma un atbild par to izpildi ar visu savu mantu.</w:t>
      </w:r>
    </w:p>
    <w:p w:rsidR="00345B71" w:rsidRPr="00345B71" w:rsidRDefault="00345B71" w:rsidP="00345B71">
      <w:pPr>
        <w:pStyle w:val="Normal1"/>
        <w:widowControl/>
        <w:numPr>
          <w:ilvl w:val="1"/>
          <w:numId w:val="2"/>
        </w:numPr>
        <w:shd w:val="clear" w:color="auto" w:fill="FFFFFF"/>
        <w:tabs>
          <w:tab w:val="left" w:pos="-284"/>
        </w:tabs>
        <w:ind w:left="-851" w:right="-1192" w:firstLine="0"/>
        <w:jc w:val="both"/>
        <w:rPr>
          <w:color w:val="000000"/>
          <w:sz w:val="22"/>
          <w:szCs w:val="22"/>
          <w:lang w:val="lv-LV"/>
        </w:rPr>
      </w:pPr>
      <w:r w:rsidRPr="00345B71">
        <w:rPr>
          <w:color w:val="000000"/>
          <w:sz w:val="22"/>
          <w:szCs w:val="22"/>
          <w:lang w:val="lv-LV"/>
        </w:rPr>
        <w:t>Izmaiņas Līgumā vai papildinājumi stājas spēkā un kļūst par neatņemamu un būtisku sastāvdaļu tikai tad, ja par to ir panākta rakstiska vienošanās.</w:t>
      </w:r>
    </w:p>
    <w:p w:rsidR="00345B71" w:rsidRPr="00345B71" w:rsidRDefault="00345B71" w:rsidP="00345B71">
      <w:pPr>
        <w:widowControl w:val="0"/>
        <w:numPr>
          <w:ilvl w:val="1"/>
          <w:numId w:val="2"/>
        </w:numPr>
        <w:tabs>
          <w:tab w:val="left" w:pos="-284"/>
        </w:tabs>
        <w:autoSpaceDE w:val="0"/>
        <w:autoSpaceDN w:val="0"/>
        <w:adjustRightInd w:val="0"/>
        <w:ind w:left="-851" w:right="-1192" w:firstLine="0"/>
        <w:jc w:val="both"/>
        <w:rPr>
          <w:color w:val="000000"/>
          <w:sz w:val="22"/>
          <w:szCs w:val="22"/>
        </w:rPr>
      </w:pPr>
      <w:r w:rsidRPr="00345B71">
        <w:rPr>
          <w:color w:val="000000"/>
          <w:sz w:val="22"/>
          <w:szCs w:val="22"/>
        </w:rPr>
        <w:t>Izpildītājs drīkst veikt apakšuzņēmēju nomaiņu/piesaistīšanu Līguma izpildē atbilstoši Publisko iepirkumu likuma 62. panta nosacījumiem.</w:t>
      </w:r>
    </w:p>
    <w:p w:rsidR="00345B71" w:rsidRPr="00345B71" w:rsidRDefault="00345B71" w:rsidP="00345B71">
      <w:pPr>
        <w:pStyle w:val="Normal1"/>
        <w:widowControl/>
        <w:numPr>
          <w:ilvl w:val="1"/>
          <w:numId w:val="2"/>
        </w:numPr>
        <w:shd w:val="clear" w:color="auto" w:fill="FFFFFF"/>
        <w:tabs>
          <w:tab w:val="left" w:pos="-284"/>
        </w:tabs>
        <w:ind w:left="-851" w:right="-1192" w:firstLine="0"/>
        <w:jc w:val="both"/>
        <w:rPr>
          <w:color w:val="000000"/>
          <w:sz w:val="22"/>
          <w:szCs w:val="22"/>
          <w:lang w:val="lv-LV"/>
        </w:rPr>
      </w:pPr>
      <w:r w:rsidRPr="00345B71">
        <w:rPr>
          <w:color w:val="000000"/>
          <w:sz w:val="22"/>
          <w:szCs w:val="22"/>
          <w:lang w:val="lv-LV"/>
        </w:rPr>
        <w:t>Jebkādas domstarpības, strīdi vai pretenzijas, kas rodas Līguma dēļ vai sakarā ar tā pārkāpumiem, neizpildi vai spēkā neesamību, tiek risinātas pārrunu ceļā. Gadījumā, ja Puses nevar panākt vienošanos, tad attiecīgais strīds tiek nodots izskatīšanai Latvijas Republikas tiesā atbilstoši Latvijas Republikas Civilprocesa likumā noteiktajai lietu piekritībai.</w:t>
      </w:r>
    </w:p>
    <w:p w:rsidR="00345B71" w:rsidRPr="00345B71" w:rsidRDefault="00345B71" w:rsidP="00345B71">
      <w:pPr>
        <w:pStyle w:val="Normal1"/>
        <w:widowControl/>
        <w:numPr>
          <w:ilvl w:val="1"/>
          <w:numId w:val="2"/>
        </w:numPr>
        <w:shd w:val="clear" w:color="auto" w:fill="FFFFFF"/>
        <w:tabs>
          <w:tab w:val="left" w:pos="-284"/>
        </w:tabs>
        <w:ind w:left="-851" w:right="-1192" w:firstLine="0"/>
        <w:jc w:val="both"/>
        <w:rPr>
          <w:color w:val="000000"/>
          <w:sz w:val="22"/>
          <w:szCs w:val="22"/>
          <w:lang w:val="lv-LV"/>
        </w:rPr>
      </w:pPr>
      <w:r w:rsidRPr="00345B71">
        <w:rPr>
          <w:color w:val="000000"/>
          <w:sz w:val="22"/>
          <w:szCs w:val="22"/>
          <w:lang w:val="lv-LV"/>
        </w:rPr>
        <w:t>Puses vienojas, ka ar Līguma izpildi saistītos jautājumus risinās šādas Pušu pilnvarotās personas:</w:t>
      </w:r>
    </w:p>
    <w:p w:rsidR="00345B71" w:rsidRPr="00345B71" w:rsidRDefault="00345B71" w:rsidP="00345B71">
      <w:pPr>
        <w:pStyle w:val="Normal1"/>
        <w:widowControl/>
        <w:numPr>
          <w:ilvl w:val="2"/>
          <w:numId w:val="2"/>
        </w:numPr>
        <w:shd w:val="clear" w:color="auto" w:fill="FFFFFF"/>
        <w:tabs>
          <w:tab w:val="left" w:pos="-284"/>
        </w:tabs>
        <w:ind w:left="-851" w:right="-1192" w:firstLine="0"/>
        <w:jc w:val="both"/>
      </w:pPr>
      <w:r w:rsidRPr="00345B71">
        <w:rPr>
          <w:color w:val="000000"/>
          <w:sz w:val="22"/>
          <w:szCs w:val="22"/>
          <w:lang w:val="lv-LV"/>
        </w:rPr>
        <w:t xml:space="preserve">Pasūtītājs piešķir tiesības pārstāvēt Pasūtītāju Līgumu izpildes organizatoriskajos jautājumos IT inženieri Juri </w:t>
      </w:r>
      <w:proofErr w:type="spellStart"/>
      <w:r w:rsidRPr="00345B71">
        <w:rPr>
          <w:color w:val="000000"/>
          <w:sz w:val="22"/>
          <w:szCs w:val="22"/>
          <w:lang w:val="lv-LV"/>
        </w:rPr>
        <w:t>Kuļikovski</w:t>
      </w:r>
      <w:proofErr w:type="spellEnd"/>
      <w:r w:rsidRPr="00345B71">
        <w:rPr>
          <w:color w:val="000000"/>
          <w:sz w:val="22"/>
          <w:szCs w:val="22"/>
          <w:lang w:val="lv-LV"/>
        </w:rPr>
        <w:t xml:space="preserve"> (tālr. 67200041; mob. 29259297; e-pasts: </w:t>
      </w:r>
      <w:hyperlink r:id="rId6">
        <w:r w:rsidRPr="00345B71">
          <w:rPr>
            <w:rStyle w:val="InternetLink"/>
            <w:sz w:val="22"/>
            <w:szCs w:val="22"/>
            <w:lang w:val="lv-LV"/>
          </w:rPr>
          <w:t>juris.kulikovskis@ltv.lv</w:t>
        </w:r>
      </w:hyperlink>
      <w:r w:rsidRPr="00345B71">
        <w:rPr>
          <w:color w:val="000000"/>
          <w:sz w:val="22"/>
          <w:szCs w:val="22"/>
          <w:lang w:val="lv-LV"/>
        </w:rPr>
        <w:t xml:space="preserve">) un tehniskos jautājumos saskaņot un pieteikt pakalpojumu Edmundu Lukaševiču (tālr. 67200392; mob. 27887752; e-pasts: </w:t>
      </w:r>
      <w:hyperlink r:id="rId7">
        <w:r w:rsidRPr="00345B71">
          <w:rPr>
            <w:rStyle w:val="InternetLink"/>
            <w:sz w:val="22"/>
            <w:szCs w:val="22"/>
            <w:lang w:val="lv-LV"/>
          </w:rPr>
          <w:t>edmunds.lukasevics@ltv.lv</w:t>
        </w:r>
      </w:hyperlink>
      <w:r w:rsidRPr="00345B71">
        <w:rPr>
          <w:color w:val="000000"/>
          <w:sz w:val="22"/>
          <w:szCs w:val="22"/>
          <w:lang w:val="lv-LV"/>
        </w:rPr>
        <w:t>).</w:t>
      </w:r>
    </w:p>
    <w:p w:rsidR="00345B71" w:rsidRPr="00345B71" w:rsidRDefault="00345B71" w:rsidP="00345B71">
      <w:pPr>
        <w:pStyle w:val="Normal1"/>
        <w:widowControl/>
        <w:numPr>
          <w:ilvl w:val="2"/>
          <w:numId w:val="2"/>
        </w:numPr>
        <w:shd w:val="clear" w:color="auto" w:fill="FFFFFF"/>
        <w:tabs>
          <w:tab w:val="left" w:pos="-284"/>
        </w:tabs>
        <w:ind w:left="-851" w:right="-1192" w:firstLine="0"/>
        <w:jc w:val="both"/>
        <w:rPr>
          <w:color w:val="000000"/>
          <w:sz w:val="22"/>
          <w:szCs w:val="22"/>
          <w:lang w:val="lv-LV"/>
        </w:rPr>
      </w:pPr>
      <w:r w:rsidRPr="00345B71">
        <w:rPr>
          <w:color w:val="000000"/>
          <w:sz w:val="22"/>
          <w:szCs w:val="22"/>
          <w:lang w:val="lv-LV"/>
        </w:rPr>
        <w:t xml:space="preserve">Izpildītājs piešķir tiesības pārstāvēt Izpildītāju Līguma izpildē: Projektu vadītāju Agiju Rumpi (mob. 26012223; e-pasts: </w:t>
      </w:r>
      <w:r w:rsidRPr="00345B71">
        <w:rPr>
          <w:color w:val="000000"/>
          <w:sz w:val="22"/>
          <w:szCs w:val="22"/>
          <w:u w:val="single"/>
          <w:lang w:val="lv-LV"/>
        </w:rPr>
        <w:t>agija@files.fm</w:t>
      </w:r>
      <w:r w:rsidRPr="00345B71">
        <w:rPr>
          <w:color w:val="000000"/>
          <w:sz w:val="22"/>
          <w:szCs w:val="22"/>
          <w:lang w:val="lv-LV"/>
        </w:rPr>
        <w:t>).</w:t>
      </w:r>
    </w:p>
    <w:p w:rsidR="00345B71" w:rsidRPr="00345B71" w:rsidRDefault="00345B71" w:rsidP="00345B71">
      <w:pPr>
        <w:pStyle w:val="Normal1"/>
        <w:widowControl/>
        <w:numPr>
          <w:ilvl w:val="1"/>
          <w:numId w:val="2"/>
        </w:numPr>
        <w:tabs>
          <w:tab w:val="left" w:pos="-284"/>
        </w:tabs>
        <w:ind w:left="-851" w:right="-1192" w:firstLine="0"/>
        <w:jc w:val="both"/>
        <w:rPr>
          <w:color w:val="000000"/>
          <w:sz w:val="22"/>
          <w:szCs w:val="22"/>
          <w:lang w:val="lv-LV"/>
        </w:rPr>
      </w:pPr>
      <w:r w:rsidRPr="00345B71">
        <w:rPr>
          <w:color w:val="000000"/>
          <w:sz w:val="22"/>
          <w:szCs w:val="22"/>
          <w:lang w:val="lv-LV"/>
        </w:rPr>
        <w:t>Puses nevar nodot Līguma saistību izpildi trešajai personai bez otras Puses iepriekšējas rakstiskas piekrišanas.</w:t>
      </w:r>
    </w:p>
    <w:p w:rsidR="00345B71" w:rsidRPr="00345B71" w:rsidRDefault="00345B71" w:rsidP="00345B71">
      <w:pPr>
        <w:pStyle w:val="Normal1"/>
        <w:widowControl/>
        <w:numPr>
          <w:ilvl w:val="1"/>
          <w:numId w:val="2"/>
        </w:numPr>
        <w:shd w:val="clear" w:color="auto" w:fill="FFFFFF"/>
        <w:tabs>
          <w:tab w:val="left" w:pos="-284"/>
        </w:tabs>
        <w:ind w:left="-851" w:right="-1192" w:firstLine="0"/>
        <w:jc w:val="both"/>
        <w:rPr>
          <w:color w:val="000000"/>
          <w:sz w:val="22"/>
          <w:szCs w:val="22"/>
          <w:lang w:val="lv-LV"/>
        </w:rPr>
      </w:pPr>
      <w:r w:rsidRPr="00345B71">
        <w:rPr>
          <w:color w:val="000000"/>
          <w:sz w:val="22"/>
          <w:szCs w:val="22"/>
          <w:lang w:val="lv-LV"/>
        </w:rPr>
        <w:t>Puses uzrāda otrai Pusei visus dokumentus, kas attiecas uz Līguma izpildi, 3 (trīs) darba dienu laikā pēc otras Puses pieprasījuma.</w:t>
      </w:r>
    </w:p>
    <w:p w:rsidR="00345B71" w:rsidRPr="00345B71" w:rsidRDefault="00345B71" w:rsidP="00345B71">
      <w:pPr>
        <w:pStyle w:val="Normal1"/>
        <w:widowControl/>
        <w:numPr>
          <w:ilvl w:val="1"/>
          <w:numId w:val="2"/>
        </w:numPr>
        <w:tabs>
          <w:tab w:val="left" w:pos="-284"/>
          <w:tab w:val="left" w:pos="992"/>
        </w:tabs>
        <w:ind w:left="-851" w:right="-1192" w:firstLine="0"/>
        <w:jc w:val="both"/>
        <w:rPr>
          <w:color w:val="000000"/>
          <w:sz w:val="22"/>
          <w:szCs w:val="22"/>
          <w:lang w:val="lv-LV"/>
        </w:rPr>
      </w:pPr>
      <w:r w:rsidRPr="00345B71">
        <w:rPr>
          <w:color w:val="000000"/>
          <w:sz w:val="22"/>
          <w:szCs w:val="22"/>
          <w:lang w:val="lv-LV"/>
        </w:rPr>
        <w:t xml:space="preserve">Pusēm savlaicīgi, bet ne vēlāk kā 5 (piecu) darba dienu laikā, jāpaziņo otrai Pusei par savu saimniecisko rekvizītu un/vai adreses izmaiņām, vai Līguma 7.5. punktā noteikto Pušu pilnvaroto personu nomaiņu, </w:t>
      </w:r>
      <w:r w:rsidRPr="00345B71">
        <w:rPr>
          <w:sz w:val="22"/>
          <w:szCs w:val="22"/>
          <w:lang w:val="lv-LV"/>
        </w:rPr>
        <w:t xml:space="preserve">Ja Puse neizpilda šī apakšpunkta noteikumus, uzskatāms, ka otra Puse ir pilnībā izpildījusi savas saistības, lietojot šajā Līgumā esošo informāciju par otru Pusi. </w:t>
      </w:r>
    </w:p>
    <w:p w:rsidR="00345B71" w:rsidRPr="00345B71" w:rsidRDefault="00345B71" w:rsidP="00345B71">
      <w:pPr>
        <w:pStyle w:val="Normal1"/>
        <w:widowControl/>
        <w:numPr>
          <w:ilvl w:val="1"/>
          <w:numId w:val="2"/>
        </w:numPr>
        <w:tabs>
          <w:tab w:val="left" w:pos="-284"/>
        </w:tabs>
        <w:ind w:left="-851" w:right="-1192" w:firstLine="0"/>
        <w:jc w:val="both"/>
        <w:outlineLvl w:val="1"/>
        <w:rPr>
          <w:b/>
          <w:bCs/>
          <w:i/>
          <w:sz w:val="22"/>
          <w:szCs w:val="22"/>
          <w:lang w:val="lv-LV"/>
        </w:rPr>
      </w:pPr>
      <w:r w:rsidRPr="00345B71">
        <w:rPr>
          <w:sz w:val="22"/>
          <w:szCs w:val="22"/>
          <w:lang w:val="lv-LV"/>
        </w:rPr>
        <w:t xml:space="preserve">Pušu reorganizācija nevar būt par pamatu Līguma pārtraukšanai vai izbeigšanai. Gadījumā, ja kāda no Pusēm tiek reorganizēta, Līgums paliek spēkā, un tā noteikumi ir saistoši Pušu tiesību pārņēmējam. </w:t>
      </w:r>
    </w:p>
    <w:p w:rsidR="00345B71" w:rsidRPr="00345B71" w:rsidRDefault="00345B71" w:rsidP="00345B71">
      <w:pPr>
        <w:pStyle w:val="Normal1"/>
        <w:widowControl/>
        <w:numPr>
          <w:ilvl w:val="1"/>
          <w:numId w:val="2"/>
        </w:numPr>
        <w:tabs>
          <w:tab w:val="left" w:pos="-284"/>
          <w:tab w:val="left" w:pos="567"/>
        </w:tabs>
        <w:ind w:left="-851" w:right="-1192" w:firstLine="0"/>
        <w:jc w:val="both"/>
        <w:rPr>
          <w:color w:val="000000"/>
          <w:sz w:val="22"/>
          <w:szCs w:val="22"/>
          <w:lang w:val="lv-LV"/>
        </w:rPr>
      </w:pPr>
      <w:r w:rsidRPr="00345B71">
        <w:rPr>
          <w:color w:val="000000"/>
          <w:sz w:val="22"/>
          <w:szCs w:val="22"/>
          <w:lang w:val="lv-LV"/>
        </w:rPr>
        <w:t xml:space="preserve">Līgums un tā pielikums, kas ir Līguma neatņemama sastāvdaļa, ir sastādīti divos eksemplāros latviešu valodā, katrs kopā ar pielikumu uz 5 (piecām) lapām, un izsniegts pa vienam eksemplāram katrai Pusei. </w:t>
      </w:r>
    </w:p>
    <w:p w:rsidR="00345B71" w:rsidRPr="00345B71" w:rsidRDefault="00345B71" w:rsidP="00345B71">
      <w:pPr>
        <w:pStyle w:val="Normal1"/>
        <w:ind w:left="-851" w:right="-1192"/>
        <w:rPr>
          <w:b/>
          <w:color w:val="000000"/>
          <w:sz w:val="22"/>
          <w:szCs w:val="22"/>
          <w:lang w:val="lv-LV"/>
        </w:rPr>
      </w:pPr>
    </w:p>
    <w:p w:rsidR="00345B71" w:rsidRPr="00345B71" w:rsidRDefault="00345B71" w:rsidP="00345B71">
      <w:pPr>
        <w:pStyle w:val="Normal1"/>
        <w:widowControl/>
        <w:numPr>
          <w:ilvl w:val="0"/>
          <w:numId w:val="1"/>
        </w:numPr>
        <w:tabs>
          <w:tab w:val="left" w:pos="284"/>
        </w:tabs>
        <w:ind w:left="-851" w:right="-1192" w:firstLine="0"/>
        <w:jc w:val="center"/>
        <w:rPr>
          <w:b/>
          <w:color w:val="000000"/>
          <w:sz w:val="22"/>
          <w:szCs w:val="22"/>
          <w:lang w:val="lv-LV"/>
        </w:rPr>
      </w:pPr>
      <w:r w:rsidRPr="00345B71">
        <w:rPr>
          <w:b/>
          <w:color w:val="000000"/>
          <w:sz w:val="22"/>
          <w:szCs w:val="22"/>
          <w:lang w:val="lv-LV"/>
        </w:rPr>
        <w:t>Pušu rekvizīti un paraksti</w:t>
      </w:r>
    </w:p>
    <w:p w:rsidR="00345B71" w:rsidRPr="00345B71" w:rsidRDefault="00345B71" w:rsidP="00345B71">
      <w:pPr>
        <w:pStyle w:val="Normal1"/>
        <w:widowControl/>
        <w:ind w:left="-851" w:right="-1192"/>
        <w:rPr>
          <w:b/>
          <w:color w:val="000000"/>
          <w:sz w:val="22"/>
          <w:szCs w:val="22"/>
          <w:lang w:val="lv-LV"/>
        </w:rPr>
      </w:pPr>
    </w:p>
    <w:tbl>
      <w:tblPr>
        <w:tblW w:w="9045" w:type="dxa"/>
        <w:tblInd w:w="419" w:type="dxa"/>
        <w:tblLook w:val="04A0" w:firstRow="1" w:lastRow="0" w:firstColumn="1" w:lastColumn="0" w:noHBand="0" w:noVBand="1"/>
      </w:tblPr>
      <w:tblGrid>
        <w:gridCol w:w="4369"/>
        <w:gridCol w:w="4676"/>
      </w:tblGrid>
      <w:tr w:rsidR="00345B71" w:rsidRPr="00345B71" w:rsidTr="00A7789A">
        <w:tc>
          <w:tcPr>
            <w:tcW w:w="4369" w:type="dxa"/>
            <w:shd w:val="clear" w:color="auto" w:fill="auto"/>
          </w:tcPr>
          <w:p w:rsidR="00345B71" w:rsidRPr="00345B71" w:rsidRDefault="00345B71" w:rsidP="00345B71">
            <w:pPr>
              <w:pStyle w:val="Normal1"/>
              <w:ind w:left="40" w:right="-1192"/>
              <w:jc w:val="both"/>
              <w:rPr>
                <w:color w:val="000000"/>
                <w:sz w:val="22"/>
                <w:szCs w:val="22"/>
                <w:lang w:val="lv-LV"/>
              </w:rPr>
            </w:pPr>
            <w:r w:rsidRPr="00345B71">
              <w:rPr>
                <w:color w:val="000000"/>
                <w:sz w:val="22"/>
                <w:szCs w:val="22"/>
                <w:lang w:val="lv-LV"/>
              </w:rPr>
              <w:t>Pasūtītājs</w:t>
            </w:r>
          </w:p>
          <w:p w:rsidR="00345B71" w:rsidRPr="00345B71" w:rsidRDefault="00345B71" w:rsidP="00345B71">
            <w:pPr>
              <w:pStyle w:val="Normal1"/>
              <w:ind w:left="40" w:right="-1192"/>
              <w:jc w:val="both"/>
              <w:rPr>
                <w:b/>
                <w:color w:val="000000"/>
                <w:sz w:val="22"/>
                <w:szCs w:val="22"/>
                <w:lang w:val="lv-LV"/>
              </w:rPr>
            </w:pPr>
            <w:r w:rsidRPr="00345B71">
              <w:rPr>
                <w:b/>
                <w:color w:val="000000"/>
                <w:sz w:val="22"/>
                <w:szCs w:val="22"/>
                <w:lang w:val="lv-LV"/>
              </w:rPr>
              <w:t>VSIA “Latvijas Televīzija"</w:t>
            </w:r>
          </w:p>
          <w:p w:rsidR="00345B71" w:rsidRPr="00345B71" w:rsidRDefault="00345B71" w:rsidP="00345B71">
            <w:pPr>
              <w:pStyle w:val="Normal1"/>
              <w:ind w:left="40" w:right="-1192"/>
              <w:jc w:val="both"/>
              <w:rPr>
                <w:color w:val="000000"/>
                <w:sz w:val="22"/>
                <w:szCs w:val="22"/>
                <w:lang w:val="lv-LV"/>
              </w:rPr>
            </w:pPr>
            <w:r w:rsidRPr="00345B71">
              <w:rPr>
                <w:color w:val="000000"/>
                <w:sz w:val="22"/>
                <w:szCs w:val="22"/>
                <w:lang w:val="lv-LV"/>
              </w:rPr>
              <w:t>Vienotais reģistrācijas Nr. 40003080597</w:t>
            </w:r>
          </w:p>
          <w:p w:rsidR="00345B71" w:rsidRPr="00345B71" w:rsidRDefault="00345B71" w:rsidP="00345B71">
            <w:pPr>
              <w:pStyle w:val="Normal1"/>
              <w:ind w:left="40" w:right="-1192"/>
              <w:jc w:val="both"/>
              <w:rPr>
                <w:color w:val="000000"/>
                <w:sz w:val="22"/>
                <w:szCs w:val="22"/>
                <w:lang w:val="lv-LV"/>
              </w:rPr>
            </w:pPr>
            <w:r w:rsidRPr="00345B71">
              <w:rPr>
                <w:color w:val="000000"/>
                <w:sz w:val="22"/>
                <w:szCs w:val="22"/>
                <w:lang w:val="lv-LV"/>
              </w:rPr>
              <w:t>Zaķusalas krastmalā 33, Rīgā, LV-1509</w:t>
            </w:r>
          </w:p>
          <w:p w:rsidR="00345B71" w:rsidRPr="00345B71" w:rsidRDefault="00345B71" w:rsidP="00345B71">
            <w:pPr>
              <w:pStyle w:val="Normal1"/>
              <w:ind w:left="40" w:right="-1192"/>
              <w:rPr>
                <w:color w:val="000000"/>
                <w:sz w:val="22"/>
                <w:szCs w:val="22"/>
                <w:lang w:val="lv-LV"/>
              </w:rPr>
            </w:pPr>
            <w:r w:rsidRPr="00345B71">
              <w:rPr>
                <w:color w:val="000000"/>
                <w:sz w:val="22"/>
                <w:szCs w:val="22"/>
                <w:lang w:val="lv-LV"/>
              </w:rPr>
              <w:t>Norēķinu konts: LV54HABA0001408045529</w:t>
            </w:r>
          </w:p>
          <w:p w:rsidR="00345B71" w:rsidRPr="00345B71" w:rsidRDefault="00345B71" w:rsidP="00345B71">
            <w:pPr>
              <w:pStyle w:val="Normal1"/>
              <w:ind w:left="40" w:right="-1192"/>
              <w:jc w:val="both"/>
              <w:rPr>
                <w:color w:val="000000"/>
                <w:sz w:val="22"/>
                <w:szCs w:val="22"/>
                <w:lang w:val="lv-LV"/>
              </w:rPr>
            </w:pPr>
            <w:r w:rsidRPr="00345B71">
              <w:rPr>
                <w:color w:val="000000"/>
                <w:sz w:val="22"/>
                <w:szCs w:val="22"/>
                <w:lang w:val="lv-LV"/>
              </w:rPr>
              <w:t>A/S “Swedbank”</w:t>
            </w:r>
          </w:p>
          <w:p w:rsidR="00345B71" w:rsidRPr="00345B71" w:rsidRDefault="00345B71" w:rsidP="00345B71">
            <w:pPr>
              <w:pStyle w:val="Normal1"/>
              <w:ind w:left="40" w:right="-1192"/>
              <w:jc w:val="both"/>
              <w:rPr>
                <w:color w:val="000000"/>
                <w:sz w:val="22"/>
                <w:szCs w:val="22"/>
                <w:lang w:val="lv-LV"/>
              </w:rPr>
            </w:pPr>
            <w:r w:rsidRPr="00345B71">
              <w:rPr>
                <w:color w:val="000000"/>
                <w:sz w:val="22"/>
                <w:szCs w:val="22"/>
                <w:lang w:val="lv-LV"/>
              </w:rPr>
              <w:t>bankas kods: HABALV22</w:t>
            </w:r>
          </w:p>
          <w:p w:rsidR="00345B71" w:rsidRPr="00345B71" w:rsidRDefault="00345B71" w:rsidP="00345B71">
            <w:pPr>
              <w:pStyle w:val="Normal1"/>
              <w:tabs>
                <w:tab w:val="left" w:pos="0"/>
              </w:tabs>
              <w:ind w:left="-851" w:right="-1192"/>
              <w:jc w:val="both"/>
              <w:rPr>
                <w:color w:val="000000"/>
                <w:sz w:val="22"/>
                <w:szCs w:val="22"/>
                <w:lang w:val="lv-LV"/>
              </w:rPr>
            </w:pPr>
          </w:p>
          <w:p w:rsidR="00345B71" w:rsidRPr="00345B71" w:rsidRDefault="00345B71" w:rsidP="00345B71">
            <w:pPr>
              <w:pStyle w:val="Normal1"/>
              <w:tabs>
                <w:tab w:val="left" w:pos="0"/>
              </w:tabs>
              <w:ind w:left="-851" w:right="-1192"/>
              <w:jc w:val="both"/>
              <w:rPr>
                <w:color w:val="000000"/>
                <w:sz w:val="22"/>
                <w:szCs w:val="22"/>
                <w:lang w:val="lv-LV"/>
              </w:rPr>
            </w:pPr>
          </w:p>
          <w:p w:rsidR="00345B71" w:rsidRPr="00345B71" w:rsidRDefault="00345B71" w:rsidP="00345B71">
            <w:pPr>
              <w:pStyle w:val="Normal1"/>
              <w:tabs>
                <w:tab w:val="left" w:pos="0"/>
              </w:tabs>
              <w:ind w:left="-851" w:right="-1192"/>
              <w:jc w:val="both"/>
              <w:rPr>
                <w:color w:val="000000"/>
                <w:sz w:val="22"/>
                <w:szCs w:val="22"/>
                <w:lang w:val="lv-LV"/>
              </w:rPr>
            </w:pPr>
            <w:r w:rsidRPr="00345B71">
              <w:rPr>
                <w:color w:val="000000"/>
                <w:sz w:val="22"/>
                <w:szCs w:val="22"/>
                <w:lang w:val="lv-LV"/>
              </w:rPr>
              <w:t>__________________________</w:t>
            </w:r>
          </w:p>
          <w:p w:rsidR="00345B71" w:rsidRPr="00345B71" w:rsidRDefault="00345B71" w:rsidP="00345B71">
            <w:pPr>
              <w:pStyle w:val="Normal1"/>
              <w:tabs>
                <w:tab w:val="left" w:pos="0"/>
              </w:tabs>
              <w:ind w:left="40" w:right="-1192"/>
              <w:jc w:val="both"/>
              <w:rPr>
                <w:bCs/>
                <w:color w:val="000000"/>
                <w:sz w:val="22"/>
                <w:szCs w:val="22"/>
                <w:lang w:val="lv-LV"/>
              </w:rPr>
            </w:pPr>
            <w:r w:rsidRPr="00345B71">
              <w:rPr>
                <w:bCs/>
                <w:color w:val="000000"/>
                <w:sz w:val="22"/>
                <w:szCs w:val="22"/>
                <w:lang w:val="lv-LV"/>
              </w:rPr>
              <w:t>Ivars Priede</w:t>
            </w:r>
          </w:p>
          <w:p w:rsidR="00345B71" w:rsidRPr="00345B71" w:rsidRDefault="00345B71" w:rsidP="00345B71">
            <w:pPr>
              <w:pStyle w:val="Normal1"/>
              <w:tabs>
                <w:tab w:val="left" w:pos="0"/>
              </w:tabs>
              <w:ind w:left="40" w:right="-1192"/>
              <w:jc w:val="both"/>
              <w:rPr>
                <w:b/>
                <w:color w:val="000000"/>
                <w:sz w:val="22"/>
                <w:szCs w:val="22"/>
                <w:lang w:val="lv-LV"/>
              </w:rPr>
            </w:pPr>
            <w:r w:rsidRPr="00345B71">
              <w:rPr>
                <w:bCs/>
                <w:color w:val="000000"/>
                <w:sz w:val="22"/>
                <w:szCs w:val="22"/>
                <w:lang w:val="lv-LV"/>
              </w:rPr>
              <w:t xml:space="preserve">Valdes loceklis, </w:t>
            </w:r>
            <w:proofErr w:type="spellStart"/>
            <w:r w:rsidRPr="00345B71">
              <w:rPr>
                <w:bCs/>
                <w:color w:val="000000"/>
                <w:sz w:val="22"/>
                <w:szCs w:val="22"/>
                <w:lang w:val="lv-LV"/>
              </w:rPr>
              <w:t>p.p</w:t>
            </w:r>
            <w:proofErr w:type="spellEnd"/>
            <w:r w:rsidRPr="00345B71">
              <w:rPr>
                <w:bCs/>
                <w:color w:val="000000"/>
                <w:sz w:val="22"/>
                <w:szCs w:val="22"/>
                <w:lang w:val="lv-LV"/>
              </w:rPr>
              <w:t>.</w:t>
            </w:r>
          </w:p>
        </w:tc>
        <w:tc>
          <w:tcPr>
            <w:tcW w:w="4676" w:type="dxa"/>
            <w:shd w:val="clear" w:color="auto" w:fill="auto"/>
          </w:tcPr>
          <w:p w:rsidR="00345B71" w:rsidRPr="00345B71" w:rsidRDefault="00345B71" w:rsidP="00345B71">
            <w:pPr>
              <w:pStyle w:val="Normal1"/>
              <w:tabs>
                <w:tab w:val="left" w:pos="0"/>
              </w:tabs>
              <w:ind w:left="66" w:right="-1192"/>
              <w:jc w:val="both"/>
              <w:rPr>
                <w:bCs/>
                <w:color w:val="000000"/>
                <w:sz w:val="22"/>
                <w:szCs w:val="22"/>
                <w:lang w:val="lv-LV"/>
              </w:rPr>
            </w:pPr>
            <w:r w:rsidRPr="00345B71">
              <w:rPr>
                <w:bCs/>
                <w:color w:val="000000"/>
                <w:sz w:val="22"/>
                <w:szCs w:val="22"/>
                <w:lang w:val="lv-LV"/>
              </w:rPr>
              <w:t>Izpildītājs</w:t>
            </w:r>
          </w:p>
          <w:p w:rsidR="00345B71" w:rsidRPr="00345B71" w:rsidRDefault="00345B71" w:rsidP="00345B71">
            <w:pPr>
              <w:pStyle w:val="Normal1"/>
              <w:tabs>
                <w:tab w:val="left" w:pos="0"/>
              </w:tabs>
              <w:ind w:left="66" w:right="-1192"/>
              <w:jc w:val="both"/>
              <w:rPr>
                <w:b/>
                <w:color w:val="000000"/>
                <w:sz w:val="22"/>
                <w:szCs w:val="22"/>
                <w:lang w:val="lv-LV"/>
              </w:rPr>
            </w:pPr>
            <w:r w:rsidRPr="00345B71">
              <w:rPr>
                <w:b/>
                <w:color w:val="000000"/>
                <w:sz w:val="22"/>
                <w:szCs w:val="22"/>
                <w:lang w:val="lv-LV"/>
              </w:rPr>
              <w:t>SIA “Files.fm"</w:t>
            </w:r>
          </w:p>
          <w:p w:rsidR="00345B71" w:rsidRPr="00345B71" w:rsidRDefault="00345B71" w:rsidP="00345B71">
            <w:pPr>
              <w:pStyle w:val="Normal1"/>
              <w:tabs>
                <w:tab w:val="left" w:pos="0"/>
              </w:tabs>
              <w:ind w:left="66" w:right="-1192"/>
              <w:jc w:val="both"/>
              <w:rPr>
                <w:color w:val="000000"/>
                <w:sz w:val="22"/>
                <w:szCs w:val="22"/>
                <w:lang w:val="lv-LV"/>
              </w:rPr>
            </w:pPr>
            <w:r w:rsidRPr="00345B71">
              <w:rPr>
                <w:color w:val="000000"/>
                <w:sz w:val="22"/>
                <w:szCs w:val="22"/>
                <w:lang w:val="lv-LV"/>
              </w:rPr>
              <w:t>Vienotais reģistrācijas Nr. 40003962231</w:t>
            </w:r>
          </w:p>
          <w:p w:rsidR="00345B71" w:rsidRPr="00345B71" w:rsidRDefault="00345B71" w:rsidP="00345B71">
            <w:pPr>
              <w:pStyle w:val="Normal1"/>
              <w:tabs>
                <w:tab w:val="left" w:pos="0"/>
              </w:tabs>
              <w:ind w:left="66" w:right="-1192"/>
              <w:jc w:val="both"/>
              <w:rPr>
                <w:color w:val="000000"/>
                <w:sz w:val="22"/>
                <w:szCs w:val="22"/>
                <w:lang w:val="lv-LV"/>
              </w:rPr>
            </w:pPr>
            <w:r w:rsidRPr="00345B71">
              <w:rPr>
                <w:color w:val="000000"/>
                <w:sz w:val="22"/>
                <w:szCs w:val="22"/>
                <w:lang w:val="lv-LV"/>
              </w:rPr>
              <w:t>Stabu ielā 119, Rīgā, LV-1009</w:t>
            </w:r>
          </w:p>
          <w:p w:rsidR="00345B71" w:rsidRPr="00345B71" w:rsidRDefault="00345B71" w:rsidP="00345B71">
            <w:pPr>
              <w:pStyle w:val="Normal1"/>
              <w:tabs>
                <w:tab w:val="left" w:pos="0"/>
              </w:tabs>
              <w:ind w:left="66" w:right="-1192"/>
              <w:rPr>
                <w:color w:val="000000"/>
                <w:sz w:val="22"/>
                <w:szCs w:val="22"/>
                <w:lang w:val="lv-LV"/>
              </w:rPr>
            </w:pPr>
            <w:r w:rsidRPr="00345B71">
              <w:rPr>
                <w:color w:val="000000"/>
                <w:sz w:val="22"/>
                <w:szCs w:val="22"/>
                <w:lang w:val="lv-LV"/>
              </w:rPr>
              <w:t>Norēķinu konts: LV64HABA0551018449526</w:t>
            </w:r>
          </w:p>
          <w:p w:rsidR="00345B71" w:rsidRPr="00345B71" w:rsidRDefault="00345B71" w:rsidP="00345B71">
            <w:pPr>
              <w:pStyle w:val="Normal1"/>
              <w:tabs>
                <w:tab w:val="left" w:pos="0"/>
              </w:tabs>
              <w:ind w:left="66" w:right="-1192"/>
              <w:jc w:val="both"/>
              <w:rPr>
                <w:color w:val="000000"/>
                <w:sz w:val="22"/>
                <w:szCs w:val="22"/>
                <w:lang w:val="lv-LV"/>
              </w:rPr>
            </w:pPr>
            <w:r w:rsidRPr="00345B71">
              <w:rPr>
                <w:color w:val="000000"/>
                <w:sz w:val="22"/>
                <w:szCs w:val="22"/>
                <w:lang w:val="lv-LV"/>
              </w:rPr>
              <w:t>AS “Swedbank”</w:t>
            </w:r>
          </w:p>
          <w:p w:rsidR="00345B71" w:rsidRPr="00345B71" w:rsidRDefault="00345B71" w:rsidP="00345B71">
            <w:pPr>
              <w:pStyle w:val="Normal1"/>
              <w:tabs>
                <w:tab w:val="left" w:pos="0"/>
              </w:tabs>
              <w:ind w:left="66" w:right="-1192"/>
              <w:jc w:val="both"/>
              <w:rPr>
                <w:color w:val="000000"/>
                <w:sz w:val="22"/>
                <w:szCs w:val="22"/>
                <w:lang w:val="lv-LV"/>
              </w:rPr>
            </w:pPr>
            <w:r w:rsidRPr="00345B71">
              <w:rPr>
                <w:color w:val="000000"/>
                <w:sz w:val="22"/>
                <w:szCs w:val="22"/>
                <w:lang w:val="lv-LV"/>
              </w:rPr>
              <w:t>bankas kods: HABALV22</w:t>
            </w:r>
          </w:p>
          <w:p w:rsidR="00345B71" w:rsidRPr="00345B71" w:rsidRDefault="00345B71" w:rsidP="00345B71">
            <w:pPr>
              <w:pStyle w:val="Normal1"/>
              <w:tabs>
                <w:tab w:val="left" w:pos="0"/>
              </w:tabs>
              <w:ind w:right="-1192"/>
              <w:jc w:val="both"/>
              <w:rPr>
                <w:bCs/>
                <w:color w:val="000000"/>
                <w:sz w:val="22"/>
                <w:szCs w:val="22"/>
                <w:lang w:val="lv-LV"/>
              </w:rPr>
            </w:pPr>
          </w:p>
          <w:p w:rsidR="00345B71" w:rsidRPr="00345B71" w:rsidRDefault="00345B71" w:rsidP="00345B71">
            <w:pPr>
              <w:pStyle w:val="Normal1"/>
              <w:tabs>
                <w:tab w:val="left" w:pos="0"/>
              </w:tabs>
              <w:ind w:right="-1192"/>
              <w:jc w:val="both"/>
              <w:rPr>
                <w:bCs/>
                <w:color w:val="000000"/>
                <w:sz w:val="22"/>
                <w:szCs w:val="22"/>
                <w:lang w:val="lv-LV"/>
              </w:rPr>
            </w:pPr>
          </w:p>
          <w:p w:rsidR="00345B71" w:rsidRPr="00345B71" w:rsidRDefault="00345B71" w:rsidP="00345B71">
            <w:pPr>
              <w:pStyle w:val="Normal1"/>
              <w:tabs>
                <w:tab w:val="left" w:pos="0"/>
              </w:tabs>
              <w:ind w:right="-1192"/>
              <w:jc w:val="both"/>
              <w:rPr>
                <w:bCs/>
                <w:color w:val="000000"/>
                <w:sz w:val="22"/>
                <w:szCs w:val="22"/>
                <w:lang w:val="lv-LV"/>
              </w:rPr>
            </w:pPr>
            <w:r w:rsidRPr="00345B71">
              <w:rPr>
                <w:bCs/>
                <w:color w:val="000000"/>
                <w:sz w:val="22"/>
                <w:szCs w:val="22"/>
                <w:lang w:val="lv-LV"/>
              </w:rPr>
              <w:t>__________________________</w:t>
            </w:r>
          </w:p>
          <w:p w:rsidR="00345B71" w:rsidRPr="00345B71" w:rsidRDefault="00345B71" w:rsidP="00345B71">
            <w:pPr>
              <w:pStyle w:val="Normal1"/>
              <w:tabs>
                <w:tab w:val="left" w:pos="0"/>
              </w:tabs>
              <w:ind w:right="-1192"/>
              <w:jc w:val="both"/>
              <w:rPr>
                <w:bCs/>
                <w:color w:val="000000"/>
                <w:sz w:val="22"/>
                <w:szCs w:val="22"/>
                <w:lang w:val="lv-LV"/>
              </w:rPr>
            </w:pPr>
            <w:r w:rsidRPr="00345B71">
              <w:rPr>
                <w:bCs/>
                <w:color w:val="000000"/>
                <w:sz w:val="22"/>
                <w:szCs w:val="22"/>
                <w:lang w:val="lv-LV"/>
              </w:rPr>
              <w:t>Agija Rumpe</w:t>
            </w:r>
          </w:p>
          <w:p w:rsidR="00345B71" w:rsidRPr="00345B71" w:rsidRDefault="00345B71" w:rsidP="00345B71">
            <w:pPr>
              <w:pStyle w:val="Normal1"/>
              <w:tabs>
                <w:tab w:val="left" w:pos="0"/>
              </w:tabs>
              <w:ind w:right="-1192"/>
              <w:jc w:val="both"/>
              <w:rPr>
                <w:bCs/>
                <w:color w:val="000000"/>
                <w:sz w:val="22"/>
                <w:szCs w:val="22"/>
                <w:lang w:val="lv-LV"/>
              </w:rPr>
            </w:pPr>
            <w:r w:rsidRPr="00345B71">
              <w:rPr>
                <w:bCs/>
                <w:color w:val="000000"/>
                <w:sz w:val="22"/>
                <w:szCs w:val="22"/>
                <w:lang w:val="lv-LV"/>
              </w:rPr>
              <w:t>Projektu vadītāja</w:t>
            </w:r>
          </w:p>
        </w:tc>
      </w:tr>
    </w:tbl>
    <w:p w:rsidR="00345B71" w:rsidRPr="00345B71" w:rsidRDefault="00345B71" w:rsidP="00345B71">
      <w:pPr>
        <w:pStyle w:val="Normal1"/>
        <w:shd w:val="clear" w:color="auto" w:fill="FFFFFF"/>
        <w:tabs>
          <w:tab w:val="left" w:pos="3510"/>
          <w:tab w:val="left" w:pos="7371"/>
        </w:tabs>
        <w:ind w:left="-851" w:right="-1192"/>
        <w:rPr>
          <w:bCs/>
          <w:color w:val="000000"/>
          <w:sz w:val="22"/>
          <w:szCs w:val="22"/>
          <w:lang w:val="lv-LV"/>
        </w:rPr>
      </w:pPr>
    </w:p>
    <w:p w:rsidR="00DD440B" w:rsidRPr="00345B71" w:rsidRDefault="00DD440B" w:rsidP="00345B71">
      <w:pPr>
        <w:ind w:left="-851" w:right="-1192"/>
      </w:pPr>
    </w:p>
    <w:sectPr w:rsidR="00DD440B" w:rsidRPr="00345B7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D65DB6"/>
    <w:multiLevelType w:val="multilevel"/>
    <w:tmpl w:val="CAC8044A"/>
    <w:lvl w:ilvl="0">
      <w:start w:val="7"/>
      <w:numFmt w:val="decimal"/>
      <w:lvlText w:val="%1."/>
      <w:lvlJc w:val="left"/>
      <w:pPr>
        <w:ind w:left="284" w:hanging="284"/>
      </w:pPr>
    </w:lvl>
    <w:lvl w:ilvl="1">
      <w:start w:val="1"/>
      <w:numFmt w:val="decimal"/>
      <w:lvlText w:val="%1.%2."/>
      <w:lvlJc w:val="left"/>
      <w:pPr>
        <w:ind w:left="992" w:hanging="708"/>
      </w:pPr>
      <w:rPr>
        <w:b/>
        <w:i w:val="0"/>
        <w:sz w:val="22"/>
      </w:rPr>
    </w:lvl>
    <w:lvl w:ilvl="2">
      <w:start w:val="1"/>
      <w:numFmt w:val="decimal"/>
      <w:lvlText w:val="%1.%2.%3."/>
      <w:lvlJc w:val="left"/>
      <w:pPr>
        <w:ind w:left="1700" w:hanging="708"/>
      </w:pPr>
    </w:lvl>
    <w:lvl w:ilvl="3">
      <w:start w:val="1"/>
      <w:numFmt w:val="decimal"/>
      <w:lvlText w:val="%1.%2.%3.%4."/>
      <w:lvlJc w:val="left"/>
      <w:pPr>
        <w:ind w:left="2408" w:hanging="708"/>
      </w:pPr>
    </w:lvl>
    <w:lvl w:ilvl="4">
      <w:start w:val="1"/>
      <w:numFmt w:val="decimal"/>
      <w:lvlText w:val="%1.%2.%3.%4.%5."/>
      <w:lvlJc w:val="left"/>
      <w:pPr>
        <w:ind w:left="3116" w:hanging="708"/>
      </w:pPr>
    </w:lvl>
    <w:lvl w:ilvl="5">
      <w:start w:val="1"/>
      <w:numFmt w:val="decimal"/>
      <w:lvlText w:val="%1.%2.%3.%4.%5.%6."/>
      <w:lvlJc w:val="left"/>
      <w:pPr>
        <w:ind w:left="3824" w:hanging="708"/>
      </w:pPr>
    </w:lvl>
    <w:lvl w:ilvl="6">
      <w:start w:val="1"/>
      <w:numFmt w:val="decimal"/>
      <w:lvlText w:val="%1.%2.%3.%4.%5.%6.%7."/>
      <w:lvlJc w:val="left"/>
      <w:pPr>
        <w:ind w:left="4532" w:hanging="708"/>
      </w:pPr>
    </w:lvl>
    <w:lvl w:ilvl="7">
      <w:start w:val="1"/>
      <w:numFmt w:val="decimal"/>
      <w:lvlText w:val="%1.%2.%3.%4.%5.%6.%7.%8."/>
      <w:lvlJc w:val="left"/>
      <w:pPr>
        <w:ind w:left="5240" w:hanging="708"/>
      </w:pPr>
    </w:lvl>
    <w:lvl w:ilvl="8">
      <w:start w:val="1"/>
      <w:numFmt w:val="decimal"/>
      <w:lvlText w:val="%1.%2.%3.%4.%5.%6.%7.%8.%9."/>
      <w:lvlJc w:val="left"/>
      <w:pPr>
        <w:ind w:left="5948" w:hanging="708"/>
      </w:pPr>
    </w:lvl>
  </w:abstractNum>
  <w:abstractNum w:abstractNumId="1" w15:restartNumberingAfterBreak="0">
    <w:nsid w:val="7EDF0C59"/>
    <w:multiLevelType w:val="multilevel"/>
    <w:tmpl w:val="AA56361C"/>
    <w:lvl w:ilvl="0">
      <w:start w:val="1"/>
      <w:numFmt w:val="decimal"/>
      <w:lvlText w:val="%1."/>
      <w:lvlJc w:val="left"/>
      <w:pPr>
        <w:ind w:left="284" w:hanging="284"/>
      </w:pPr>
    </w:lvl>
    <w:lvl w:ilvl="1">
      <w:start w:val="1"/>
      <w:numFmt w:val="decimal"/>
      <w:lvlText w:val="%1.%2."/>
      <w:lvlJc w:val="left"/>
      <w:pPr>
        <w:ind w:left="992" w:hanging="708"/>
      </w:pPr>
      <w:rPr>
        <w:b/>
        <w:i w:val="0"/>
        <w:sz w:val="22"/>
      </w:rPr>
    </w:lvl>
    <w:lvl w:ilvl="2">
      <w:start w:val="1"/>
      <w:numFmt w:val="decimal"/>
      <w:lvlText w:val="%1.%2.%3."/>
      <w:lvlJc w:val="left"/>
      <w:pPr>
        <w:ind w:left="1700" w:hanging="708"/>
      </w:pPr>
    </w:lvl>
    <w:lvl w:ilvl="3">
      <w:start w:val="1"/>
      <w:numFmt w:val="decimal"/>
      <w:lvlText w:val="%1.%2.%3.%4."/>
      <w:lvlJc w:val="left"/>
      <w:pPr>
        <w:ind w:left="2408" w:hanging="708"/>
      </w:pPr>
    </w:lvl>
    <w:lvl w:ilvl="4">
      <w:start w:val="1"/>
      <w:numFmt w:val="decimal"/>
      <w:lvlText w:val="%1.%2.%3.%4.%5."/>
      <w:lvlJc w:val="left"/>
      <w:pPr>
        <w:ind w:left="3116" w:hanging="708"/>
      </w:pPr>
    </w:lvl>
    <w:lvl w:ilvl="5">
      <w:start w:val="1"/>
      <w:numFmt w:val="decimal"/>
      <w:lvlText w:val="%1.%2.%3.%4.%5.%6."/>
      <w:lvlJc w:val="left"/>
      <w:pPr>
        <w:ind w:left="3824" w:hanging="708"/>
      </w:pPr>
    </w:lvl>
    <w:lvl w:ilvl="6">
      <w:start w:val="1"/>
      <w:numFmt w:val="decimal"/>
      <w:lvlText w:val="%1.%2.%3.%4.%5.%6.%7."/>
      <w:lvlJc w:val="left"/>
      <w:pPr>
        <w:ind w:left="4532" w:hanging="708"/>
      </w:pPr>
    </w:lvl>
    <w:lvl w:ilvl="7">
      <w:start w:val="1"/>
      <w:numFmt w:val="decimal"/>
      <w:lvlText w:val="%1.%2.%3.%4.%5.%6.%7.%8."/>
      <w:lvlJc w:val="left"/>
      <w:pPr>
        <w:ind w:left="5240" w:hanging="708"/>
      </w:pPr>
    </w:lvl>
    <w:lvl w:ilvl="8">
      <w:start w:val="1"/>
      <w:numFmt w:val="decimal"/>
      <w:lvlText w:val="%1.%2.%3.%4.%5.%6.%7.%8.%9."/>
      <w:lvlJc w:val="left"/>
      <w:pPr>
        <w:ind w:left="5948" w:hanging="708"/>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B71"/>
    <w:rsid w:val="00345B71"/>
    <w:rsid w:val="00DD44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51270C-AA20-421A-BE57-2F8633960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B71"/>
    <w:pPr>
      <w:spacing w:after="0" w:line="240" w:lineRule="auto"/>
    </w:pPr>
    <w:rPr>
      <w:rFonts w:ascii="Times New Roman" w:eastAsia="Times New Roman" w:hAnsi="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345B71"/>
    <w:rPr>
      <w:rFonts w:cs="Times New Roman"/>
      <w:color w:val="0000FF"/>
      <w:u w:val="single"/>
    </w:rPr>
  </w:style>
  <w:style w:type="character" w:customStyle="1" w:styleId="BodyText2Char">
    <w:name w:val="Body Text 2 Char"/>
    <w:link w:val="BodyText2"/>
    <w:qFormat/>
    <w:rsid w:val="00345B71"/>
  </w:style>
  <w:style w:type="paragraph" w:customStyle="1" w:styleId="Normal1">
    <w:name w:val="Normal1"/>
    <w:qFormat/>
    <w:rsid w:val="00345B71"/>
    <w:pPr>
      <w:widowControl w:val="0"/>
      <w:suppressAutoHyphens/>
      <w:spacing w:after="0" w:line="100" w:lineRule="atLeast"/>
    </w:pPr>
    <w:rPr>
      <w:rFonts w:ascii="Times New Roman" w:eastAsia="Times New Roman" w:hAnsi="Times New Roman" w:cs="Times New Roman"/>
      <w:color w:val="00000A"/>
      <w:sz w:val="24"/>
      <w:szCs w:val="24"/>
      <w:lang w:val="en-US"/>
    </w:rPr>
  </w:style>
  <w:style w:type="paragraph" w:styleId="BodyText2">
    <w:name w:val="Body Text 2"/>
    <w:basedOn w:val="Normal1"/>
    <w:link w:val="BodyText2Char"/>
    <w:qFormat/>
    <w:rsid w:val="00345B71"/>
    <w:rPr>
      <w:rFonts w:asciiTheme="minorHAnsi" w:eastAsiaTheme="minorHAnsi" w:hAnsiTheme="minorHAnsi" w:cstheme="minorBidi"/>
      <w:color w:val="auto"/>
      <w:sz w:val="22"/>
      <w:szCs w:val="22"/>
      <w:lang w:val="lv-LV"/>
    </w:rPr>
  </w:style>
  <w:style w:type="character" w:customStyle="1" w:styleId="BodyText2Char1">
    <w:name w:val="Body Text 2 Char1"/>
    <w:basedOn w:val="DefaultParagraphFont"/>
    <w:uiPriority w:val="99"/>
    <w:semiHidden/>
    <w:rsid w:val="00345B71"/>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dmunds.lukasevics@lt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ris.kulikovskis@ltv.lv" TargetMode="External"/><Relationship Id="rId5" Type="http://schemas.openxmlformats.org/officeDocument/2006/relationships/hyperlink" Target="mailto:rekini@ltv.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7882</Words>
  <Characters>4494</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Vāgnere</dc:creator>
  <cp:keywords/>
  <dc:description/>
  <cp:lastModifiedBy>Iveta Vāgnere</cp:lastModifiedBy>
  <cp:revision>1</cp:revision>
  <dcterms:created xsi:type="dcterms:W3CDTF">2017-07-17T13:28:00Z</dcterms:created>
  <dcterms:modified xsi:type="dcterms:W3CDTF">2017-07-17T13:32:00Z</dcterms:modified>
</cp:coreProperties>
</file>